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E9F" w:rsidRPr="00D44DC5" w:rsidRDefault="00581E9F" w:rsidP="00D06156">
      <w:pPr>
        <w:pStyle w:val="Sinespaciado"/>
        <w:tabs>
          <w:tab w:val="left" w:pos="538"/>
          <w:tab w:val="center" w:pos="4961"/>
        </w:tabs>
        <w:spacing w:line="276" w:lineRule="auto"/>
        <w:jc w:val="center"/>
        <w:rPr>
          <w:rFonts w:ascii="Arial Narrow" w:hAnsi="Arial Narrow"/>
          <w:b/>
          <w:sz w:val="28"/>
          <w:szCs w:val="28"/>
        </w:rPr>
      </w:pPr>
      <w:bookmarkStart w:id="0" w:name="_GoBack"/>
      <w:bookmarkEnd w:id="0"/>
      <w:r w:rsidRPr="00D44DC5">
        <w:rPr>
          <w:rFonts w:ascii="Arial Narrow" w:hAnsi="Arial Narrow"/>
          <w:b/>
          <w:sz w:val="28"/>
          <w:szCs w:val="28"/>
        </w:rPr>
        <w:t xml:space="preserve">MUNICIPIO DE </w:t>
      </w:r>
      <w:r w:rsidR="00161925" w:rsidRPr="00D44DC5">
        <w:rPr>
          <w:rFonts w:ascii="Arial Narrow" w:hAnsi="Arial Narrow"/>
          <w:b/>
          <w:sz w:val="28"/>
          <w:szCs w:val="28"/>
        </w:rPr>
        <w:t>TANGAMANDAPIO</w:t>
      </w:r>
      <w:r w:rsidRPr="00D44DC5">
        <w:rPr>
          <w:rFonts w:ascii="Arial Narrow" w:hAnsi="Arial Narrow"/>
          <w:b/>
          <w:sz w:val="28"/>
          <w:szCs w:val="28"/>
        </w:rPr>
        <w:t>, MICHOACAN</w:t>
      </w:r>
    </w:p>
    <w:p w:rsidR="00581E9F" w:rsidRPr="00D44DC5" w:rsidRDefault="00581E9F" w:rsidP="00D06156">
      <w:pPr>
        <w:pStyle w:val="Sinespaciado"/>
        <w:spacing w:line="276" w:lineRule="auto"/>
        <w:jc w:val="center"/>
        <w:rPr>
          <w:rFonts w:ascii="Arial Narrow" w:hAnsi="Arial Narrow"/>
          <w:b/>
          <w:sz w:val="28"/>
          <w:szCs w:val="28"/>
          <w:u w:val="single"/>
        </w:rPr>
      </w:pPr>
      <w:r w:rsidRPr="00D44DC5">
        <w:rPr>
          <w:rFonts w:ascii="Arial Narrow" w:hAnsi="Arial Narrow"/>
          <w:b/>
          <w:sz w:val="28"/>
          <w:szCs w:val="28"/>
        </w:rPr>
        <w:t xml:space="preserve">NOTAS A LOS ESTADOS FINANCIEROS AL </w:t>
      </w:r>
      <w:r w:rsidR="004E4003" w:rsidRPr="00D44DC5">
        <w:rPr>
          <w:rFonts w:ascii="Arial Narrow" w:hAnsi="Arial Narrow"/>
          <w:b/>
          <w:sz w:val="28"/>
          <w:szCs w:val="28"/>
          <w:u w:val="single"/>
        </w:rPr>
        <w:t>3</w:t>
      </w:r>
      <w:r w:rsidR="00F92907">
        <w:rPr>
          <w:rFonts w:ascii="Arial Narrow" w:hAnsi="Arial Narrow"/>
          <w:b/>
          <w:sz w:val="28"/>
          <w:szCs w:val="28"/>
          <w:u w:val="single"/>
        </w:rPr>
        <w:t>1</w:t>
      </w:r>
      <w:r w:rsidRPr="00D44DC5">
        <w:rPr>
          <w:rFonts w:ascii="Arial Narrow" w:hAnsi="Arial Narrow"/>
          <w:b/>
          <w:sz w:val="28"/>
          <w:szCs w:val="28"/>
          <w:u w:val="single"/>
        </w:rPr>
        <w:t xml:space="preserve"> DE </w:t>
      </w:r>
      <w:r w:rsidR="00F92907">
        <w:rPr>
          <w:rFonts w:ascii="Arial Narrow" w:hAnsi="Arial Narrow"/>
          <w:b/>
          <w:sz w:val="28"/>
          <w:szCs w:val="28"/>
          <w:u w:val="single"/>
        </w:rPr>
        <w:t>DIC</w:t>
      </w:r>
      <w:r w:rsidR="00161925" w:rsidRPr="00D44DC5">
        <w:rPr>
          <w:rFonts w:ascii="Arial Narrow" w:hAnsi="Arial Narrow"/>
          <w:b/>
          <w:sz w:val="28"/>
          <w:szCs w:val="28"/>
          <w:u w:val="single"/>
        </w:rPr>
        <w:t>I</w:t>
      </w:r>
      <w:r w:rsidR="002F62F9" w:rsidRPr="00D44DC5">
        <w:rPr>
          <w:rFonts w:ascii="Arial Narrow" w:hAnsi="Arial Narrow"/>
          <w:b/>
          <w:sz w:val="28"/>
          <w:szCs w:val="28"/>
          <w:u w:val="single"/>
        </w:rPr>
        <w:t>EMBRE</w:t>
      </w:r>
      <w:r w:rsidR="00161925" w:rsidRPr="00D44DC5">
        <w:rPr>
          <w:rFonts w:ascii="Arial Narrow" w:hAnsi="Arial Narrow"/>
          <w:b/>
          <w:sz w:val="28"/>
          <w:szCs w:val="28"/>
          <w:u w:val="single"/>
        </w:rPr>
        <w:t xml:space="preserve"> 2021</w:t>
      </w:r>
    </w:p>
    <w:p w:rsidR="00581E9F" w:rsidRDefault="00581E9F" w:rsidP="00D44DC5">
      <w:pPr>
        <w:pStyle w:val="Sinespaciado"/>
        <w:rPr>
          <w:rFonts w:ascii="Arial Narrow" w:hAnsi="Arial Narrow"/>
          <w:b/>
          <w:sz w:val="24"/>
          <w:szCs w:val="24"/>
        </w:rPr>
      </w:pPr>
    </w:p>
    <w:p w:rsidR="00D44DC5" w:rsidRPr="00C93501" w:rsidRDefault="00D44DC5" w:rsidP="00D44DC5">
      <w:pPr>
        <w:pStyle w:val="Sinespaciado"/>
        <w:rPr>
          <w:rFonts w:ascii="Arial Narrow" w:hAnsi="Arial Narrow"/>
          <w:b/>
          <w:sz w:val="24"/>
          <w:szCs w:val="24"/>
        </w:rPr>
      </w:pPr>
    </w:p>
    <w:p w:rsidR="00581E9F" w:rsidRPr="00C93501" w:rsidRDefault="00581E9F" w:rsidP="00581E9F">
      <w:pPr>
        <w:rPr>
          <w:rFonts w:ascii="Arial Narrow" w:hAnsi="Arial Narrow"/>
          <w:b/>
          <w:i/>
          <w:sz w:val="28"/>
          <w:szCs w:val="24"/>
        </w:rPr>
      </w:pPr>
      <w:r w:rsidRPr="00C93501">
        <w:rPr>
          <w:rFonts w:ascii="Arial Narrow" w:hAnsi="Arial Narrow"/>
          <w:b/>
          <w:i/>
          <w:sz w:val="28"/>
          <w:szCs w:val="24"/>
        </w:rPr>
        <w:t>NOTAS DE GESTION ADMINISTRATIVA</w:t>
      </w:r>
    </w:p>
    <w:p w:rsidR="00581E9F" w:rsidRPr="00C93501" w:rsidRDefault="00581E9F" w:rsidP="00581E9F">
      <w:pPr>
        <w:rPr>
          <w:rFonts w:ascii="Arial Narrow" w:hAnsi="Arial Narrow"/>
          <w:b/>
          <w:sz w:val="24"/>
          <w:szCs w:val="24"/>
        </w:rPr>
      </w:pPr>
      <w:r w:rsidRPr="00C93501">
        <w:rPr>
          <w:rFonts w:ascii="Arial Narrow" w:hAnsi="Arial Narrow"/>
          <w:b/>
          <w:sz w:val="24"/>
          <w:szCs w:val="24"/>
        </w:rPr>
        <w:t>NOTA 1. CONSTITUCIÓN, ORGANIZACIÓN Y OBJETO</w:t>
      </w:r>
    </w:p>
    <w:p w:rsidR="00581E9F" w:rsidRPr="00C93501" w:rsidRDefault="00581E9F" w:rsidP="00581E9F">
      <w:pPr>
        <w:jc w:val="both"/>
        <w:rPr>
          <w:rFonts w:ascii="Arial Narrow" w:hAnsi="Arial Narrow"/>
          <w:sz w:val="24"/>
          <w:szCs w:val="24"/>
        </w:rPr>
      </w:pPr>
      <w:r w:rsidRPr="00C93501">
        <w:rPr>
          <w:rFonts w:ascii="Arial Narrow" w:hAnsi="Arial Narrow"/>
          <w:sz w:val="24"/>
          <w:szCs w:val="24"/>
        </w:rPr>
        <w:t xml:space="preserve">El Municipio de </w:t>
      </w:r>
      <w:r w:rsidR="00161925">
        <w:rPr>
          <w:rFonts w:ascii="Arial Narrow" w:hAnsi="Arial Narrow"/>
          <w:sz w:val="24"/>
          <w:szCs w:val="24"/>
        </w:rPr>
        <w:t>TANGAMANDAPIO</w:t>
      </w:r>
      <w:r w:rsidRPr="00C93501">
        <w:rPr>
          <w:rFonts w:ascii="Arial Narrow" w:hAnsi="Arial Narrow"/>
          <w:sz w:val="24"/>
          <w:szCs w:val="24"/>
        </w:rPr>
        <w:t>, es parte integrante de la División Territorial y Organización Política del Estado de Michoacán, está conformado de un Territorio, una Población y un Gobierno investido con Personalidad Jurídica, contando con Autonomía para la Administración de su Hacienda Pública; se rige conforme a la Constitución Política de los Estados Unidos Mexicanos, la propia del Estado Libre y Soberano de Michoacán, la Ley Orgánica Municipal y demás Ordenamientos Federales y Estatales aplicables, así como las normas establecidas en el Bando, los Reglamentos Municipales y demás Disposiciones Adminis</w:t>
      </w:r>
      <w:r>
        <w:rPr>
          <w:rFonts w:ascii="Arial Narrow" w:hAnsi="Arial Narrow"/>
          <w:sz w:val="24"/>
          <w:szCs w:val="24"/>
        </w:rPr>
        <w:t xml:space="preserve">trativas que del mismo emanen. </w:t>
      </w:r>
    </w:p>
    <w:p w:rsidR="00581E9F" w:rsidRPr="00C93501" w:rsidRDefault="00581E9F" w:rsidP="00581E9F">
      <w:pPr>
        <w:jc w:val="both"/>
        <w:rPr>
          <w:rFonts w:ascii="Arial Narrow" w:hAnsi="Arial Narrow"/>
          <w:sz w:val="24"/>
          <w:szCs w:val="24"/>
        </w:rPr>
      </w:pPr>
      <w:r w:rsidRPr="00C93501">
        <w:rPr>
          <w:rFonts w:ascii="Arial Narrow" w:hAnsi="Arial Narrow"/>
          <w:sz w:val="24"/>
          <w:szCs w:val="24"/>
        </w:rPr>
        <w:t xml:space="preserve">Para el ejercicio de sus Atribuciones y Responsabilidades Ejecutivas el Ayuntamiento se </w:t>
      </w:r>
      <w:r w:rsidR="00377550" w:rsidRPr="00C93501">
        <w:rPr>
          <w:rFonts w:ascii="Arial Narrow" w:hAnsi="Arial Narrow"/>
          <w:sz w:val="24"/>
          <w:szCs w:val="24"/>
        </w:rPr>
        <w:t>auxiliará</w:t>
      </w:r>
      <w:r w:rsidRPr="00C93501">
        <w:rPr>
          <w:rFonts w:ascii="Arial Narrow" w:hAnsi="Arial Narrow"/>
          <w:sz w:val="24"/>
          <w:szCs w:val="24"/>
        </w:rPr>
        <w:t xml:space="preserve"> de Dependencias Generales Administrativas, así como Dependencias Auxiliares, de las cuales en todo momento estarán subordinadas al Presidente Municipal.</w:t>
      </w:r>
    </w:p>
    <w:p w:rsidR="00581E9F" w:rsidRPr="00C93501" w:rsidRDefault="00581E9F" w:rsidP="00581E9F">
      <w:pPr>
        <w:rPr>
          <w:rFonts w:ascii="Arial Narrow" w:hAnsi="Arial Narrow"/>
          <w:b/>
          <w:sz w:val="24"/>
          <w:szCs w:val="24"/>
        </w:rPr>
      </w:pPr>
      <w:r w:rsidRPr="00C93501">
        <w:rPr>
          <w:rFonts w:ascii="Arial Narrow" w:hAnsi="Arial Narrow"/>
          <w:b/>
          <w:sz w:val="24"/>
          <w:szCs w:val="24"/>
        </w:rPr>
        <w:t>DEPENDENCIAS GENERALES Y ADMINISTRATIVAS</w:t>
      </w:r>
    </w:p>
    <w:p w:rsidR="00581E9F" w:rsidRPr="00C93501" w:rsidRDefault="00581E9F" w:rsidP="00581E9F">
      <w:pPr>
        <w:pStyle w:val="Prrafodelista"/>
        <w:numPr>
          <w:ilvl w:val="0"/>
          <w:numId w:val="6"/>
        </w:numPr>
        <w:spacing w:line="240" w:lineRule="auto"/>
        <w:rPr>
          <w:rFonts w:ascii="Arial Narrow" w:hAnsi="Arial Narrow"/>
          <w:b/>
          <w:sz w:val="24"/>
          <w:szCs w:val="24"/>
        </w:rPr>
      </w:pPr>
      <w:r w:rsidRPr="00C93501">
        <w:rPr>
          <w:rFonts w:ascii="Arial Narrow" w:hAnsi="Arial Narrow"/>
          <w:b/>
          <w:sz w:val="24"/>
          <w:szCs w:val="24"/>
        </w:rPr>
        <w:t>CENTRALIZADAS</w:t>
      </w:r>
    </w:p>
    <w:p w:rsidR="00581E9F" w:rsidRPr="00C93501" w:rsidRDefault="00581E9F" w:rsidP="00581E9F">
      <w:pPr>
        <w:numPr>
          <w:ilvl w:val="0"/>
          <w:numId w:val="2"/>
        </w:numPr>
        <w:spacing w:line="240" w:lineRule="auto"/>
        <w:rPr>
          <w:rFonts w:ascii="Arial Narrow" w:hAnsi="Arial Narrow"/>
          <w:sz w:val="24"/>
          <w:szCs w:val="24"/>
        </w:rPr>
      </w:pPr>
      <w:r w:rsidRPr="00C93501">
        <w:rPr>
          <w:rFonts w:ascii="Arial Narrow" w:hAnsi="Arial Narrow"/>
          <w:sz w:val="24"/>
          <w:szCs w:val="24"/>
        </w:rPr>
        <w:t>Presidencia</w:t>
      </w:r>
    </w:p>
    <w:p w:rsidR="00581E9F" w:rsidRPr="00C93501" w:rsidRDefault="00581E9F" w:rsidP="00581E9F">
      <w:pPr>
        <w:numPr>
          <w:ilvl w:val="0"/>
          <w:numId w:val="3"/>
        </w:numPr>
        <w:spacing w:line="240" w:lineRule="auto"/>
        <w:rPr>
          <w:rFonts w:ascii="Arial Narrow" w:hAnsi="Arial Narrow"/>
          <w:sz w:val="24"/>
          <w:szCs w:val="24"/>
        </w:rPr>
      </w:pPr>
      <w:r w:rsidRPr="00C93501">
        <w:rPr>
          <w:rFonts w:ascii="Arial Narrow" w:hAnsi="Arial Narrow"/>
          <w:sz w:val="24"/>
          <w:szCs w:val="24"/>
        </w:rPr>
        <w:t>Secretaría Particular</w:t>
      </w:r>
    </w:p>
    <w:p w:rsidR="00581E9F" w:rsidRPr="00C93501" w:rsidRDefault="00581E9F" w:rsidP="00581E9F">
      <w:pPr>
        <w:numPr>
          <w:ilvl w:val="0"/>
          <w:numId w:val="2"/>
        </w:numPr>
        <w:spacing w:line="240" w:lineRule="auto"/>
        <w:rPr>
          <w:rFonts w:ascii="Arial Narrow" w:hAnsi="Arial Narrow"/>
          <w:sz w:val="24"/>
          <w:szCs w:val="24"/>
        </w:rPr>
      </w:pPr>
      <w:r w:rsidRPr="00C93501">
        <w:rPr>
          <w:rFonts w:ascii="Arial Narrow" w:hAnsi="Arial Narrow"/>
          <w:sz w:val="24"/>
          <w:szCs w:val="24"/>
        </w:rPr>
        <w:t xml:space="preserve">Regidurías </w:t>
      </w:r>
    </w:p>
    <w:p w:rsidR="00581E9F" w:rsidRPr="00C93501" w:rsidRDefault="00581E9F" w:rsidP="00581E9F">
      <w:pPr>
        <w:numPr>
          <w:ilvl w:val="0"/>
          <w:numId w:val="4"/>
        </w:numPr>
        <w:spacing w:line="240" w:lineRule="auto"/>
        <w:rPr>
          <w:rFonts w:ascii="Arial Narrow" w:hAnsi="Arial Narrow"/>
          <w:sz w:val="24"/>
          <w:szCs w:val="24"/>
        </w:rPr>
      </w:pPr>
      <w:r w:rsidRPr="00C93501">
        <w:rPr>
          <w:rFonts w:ascii="Arial Narrow" w:hAnsi="Arial Narrow"/>
          <w:sz w:val="24"/>
          <w:szCs w:val="24"/>
        </w:rPr>
        <w:t>Primera</w:t>
      </w:r>
      <w:r w:rsidR="00957297" w:rsidRPr="00C93501">
        <w:rPr>
          <w:rFonts w:ascii="Arial Narrow" w:hAnsi="Arial Narrow"/>
          <w:sz w:val="24"/>
          <w:szCs w:val="24"/>
        </w:rPr>
        <w:t xml:space="preserve">: </w:t>
      </w:r>
      <w:r w:rsidR="00957297">
        <w:rPr>
          <w:rFonts w:ascii="Arial Narrow" w:hAnsi="Arial Narrow"/>
          <w:sz w:val="24"/>
          <w:szCs w:val="24"/>
        </w:rPr>
        <w:t>Desarrollo Urbano, Obras Públicas y Acceso A La Información.</w:t>
      </w:r>
    </w:p>
    <w:p w:rsidR="00581E9F" w:rsidRPr="00C93501" w:rsidRDefault="00957297" w:rsidP="00581E9F">
      <w:pPr>
        <w:numPr>
          <w:ilvl w:val="0"/>
          <w:numId w:val="4"/>
        </w:numPr>
        <w:spacing w:line="240" w:lineRule="auto"/>
        <w:rPr>
          <w:rFonts w:ascii="Arial Narrow" w:hAnsi="Arial Narrow"/>
          <w:sz w:val="24"/>
          <w:szCs w:val="24"/>
        </w:rPr>
      </w:pPr>
      <w:r w:rsidRPr="00C93501">
        <w:rPr>
          <w:rFonts w:ascii="Arial Narrow" w:hAnsi="Arial Narrow"/>
          <w:sz w:val="24"/>
          <w:szCs w:val="24"/>
        </w:rPr>
        <w:t xml:space="preserve">Segunda: </w:t>
      </w:r>
      <w:r>
        <w:rPr>
          <w:rFonts w:ascii="Arial Narrow" w:hAnsi="Arial Narrow"/>
          <w:sz w:val="24"/>
          <w:szCs w:val="24"/>
        </w:rPr>
        <w:t>Mujer, Juventud y Deporte.</w:t>
      </w:r>
    </w:p>
    <w:p w:rsidR="00581E9F" w:rsidRPr="00C93501" w:rsidRDefault="00957297" w:rsidP="00581E9F">
      <w:pPr>
        <w:numPr>
          <w:ilvl w:val="0"/>
          <w:numId w:val="4"/>
        </w:numPr>
        <w:spacing w:line="240" w:lineRule="auto"/>
        <w:rPr>
          <w:rFonts w:ascii="Arial Narrow" w:hAnsi="Arial Narrow"/>
          <w:sz w:val="24"/>
          <w:szCs w:val="24"/>
        </w:rPr>
      </w:pPr>
      <w:r w:rsidRPr="00C93501">
        <w:rPr>
          <w:rFonts w:ascii="Arial Narrow" w:hAnsi="Arial Narrow"/>
          <w:sz w:val="24"/>
          <w:szCs w:val="24"/>
        </w:rPr>
        <w:t xml:space="preserve">Tercera: </w:t>
      </w:r>
      <w:r>
        <w:rPr>
          <w:rFonts w:ascii="Arial Narrow" w:hAnsi="Arial Narrow"/>
          <w:sz w:val="24"/>
          <w:szCs w:val="24"/>
        </w:rPr>
        <w:t>Fomento Industrial, Comercio y Transporte.</w:t>
      </w:r>
    </w:p>
    <w:p w:rsidR="00581E9F" w:rsidRPr="00C93501" w:rsidRDefault="00957297" w:rsidP="00581E9F">
      <w:pPr>
        <w:numPr>
          <w:ilvl w:val="0"/>
          <w:numId w:val="4"/>
        </w:numPr>
        <w:spacing w:line="240" w:lineRule="auto"/>
        <w:rPr>
          <w:rFonts w:ascii="Arial Narrow" w:hAnsi="Arial Narrow"/>
          <w:sz w:val="24"/>
          <w:szCs w:val="24"/>
        </w:rPr>
      </w:pPr>
      <w:r w:rsidRPr="00C93501">
        <w:rPr>
          <w:rFonts w:ascii="Arial Narrow" w:hAnsi="Arial Narrow"/>
          <w:sz w:val="24"/>
          <w:szCs w:val="24"/>
        </w:rPr>
        <w:lastRenderedPageBreak/>
        <w:t xml:space="preserve">Cuarta: </w:t>
      </w:r>
      <w:r>
        <w:rPr>
          <w:rFonts w:ascii="Arial Narrow" w:hAnsi="Arial Narrow"/>
          <w:sz w:val="24"/>
          <w:szCs w:val="24"/>
        </w:rPr>
        <w:t>Educación Pública, Cultura y Turismo.</w:t>
      </w:r>
    </w:p>
    <w:p w:rsidR="00581E9F" w:rsidRPr="00C93501" w:rsidRDefault="00957297" w:rsidP="00581E9F">
      <w:pPr>
        <w:numPr>
          <w:ilvl w:val="0"/>
          <w:numId w:val="4"/>
        </w:numPr>
        <w:spacing w:line="240" w:lineRule="auto"/>
        <w:rPr>
          <w:rFonts w:ascii="Arial Narrow" w:hAnsi="Arial Narrow"/>
          <w:sz w:val="24"/>
          <w:szCs w:val="24"/>
        </w:rPr>
      </w:pPr>
      <w:r w:rsidRPr="00C93501">
        <w:rPr>
          <w:rFonts w:ascii="Arial Narrow" w:hAnsi="Arial Narrow"/>
          <w:sz w:val="24"/>
          <w:szCs w:val="24"/>
        </w:rPr>
        <w:t xml:space="preserve">Quinta: </w:t>
      </w:r>
      <w:r>
        <w:rPr>
          <w:rFonts w:ascii="Arial Narrow" w:hAnsi="Arial Narrow"/>
          <w:sz w:val="24"/>
          <w:szCs w:val="24"/>
        </w:rPr>
        <w:t>Ecología, Desarrollo Agropecuario y Desarrollo Rural.</w:t>
      </w:r>
    </w:p>
    <w:p w:rsidR="00581E9F" w:rsidRPr="00C93501" w:rsidRDefault="00957297" w:rsidP="00581E9F">
      <w:pPr>
        <w:numPr>
          <w:ilvl w:val="0"/>
          <w:numId w:val="4"/>
        </w:numPr>
        <w:spacing w:line="240" w:lineRule="auto"/>
        <w:rPr>
          <w:rFonts w:ascii="Arial Narrow" w:hAnsi="Arial Narrow"/>
          <w:sz w:val="24"/>
          <w:szCs w:val="24"/>
        </w:rPr>
      </w:pPr>
      <w:r w:rsidRPr="00C93501">
        <w:rPr>
          <w:rFonts w:ascii="Arial Narrow" w:hAnsi="Arial Narrow"/>
          <w:sz w:val="24"/>
          <w:szCs w:val="24"/>
        </w:rPr>
        <w:t xml:space="preserve">Sexta: </w:t>
      </w:r>
      <w:r>
        <w:rPr>
          <w:rFonts w:ascii="Arial Narrow" w:hAnsi="Arial Narrow"/>
          <w:sz w:val="24"/>
          <w:szCs w:val="24"/>
        </w:rPr>
        <w:t>Salud, Asistencia Social y Asuntos Migratorios.</w:t>
      </w:r>
    </w:p>
    <w:p w:rsidR="00581E9F" w:rsidRPr="00C93501" w:rsidRDefault="00957297" w:rsidP="00581E9F">
      <w:pPr>
        <w:numPr>
          <w:ilvl w:val="0"/>
          <w:numId w:val="4"/>
        </w:numPr>
        <w:spacing w:line="240" w:lineRule="auto"/>
        <w:rPr>
          <w:rFonts w:ascii="Arial Narrow" w:hAnsi="Arial Narrow"/>
          <w:sz w:val="24"/>
          <w:szCs w:val="24"/>
        </w:rPr>
      </w:pPr>
      <w:r w:rsidRPr="00C93501">
        <w:rPr>
          <w:rFonts w:ascii="Arial Narrow" w:hAnsi="Arial Narrow"/>
          <w:sz w:val="24"/>
          <w:szCs w:val="24"/>
        </w:rPr>
        <w:t xml:space="preserve">Séptima: </w:t>
      </w:r>
      <w:r>
        <w:rPr>
          <w:rFonts w:ascii="Arial Narrow" w:hAnsi="Arial Narrow"/>
          <w:sz w:val="24"/>
          <w:szCs w:val="24"/>
        </w:rPr>
        <w:t>Planeación, Programación y Desarrollo Social.</w:t>
      </w:r>
    </w:p>
    <w:p w:rsidR="00581E9F" w:rsidRPr="00C93501" w:rsidRDefault="00377550" w:rsidP="00581E9F">
      <w:pPr>
        <w:numPr>
          <w:ilvl w:val="0"/>
          <w:numId w:val="2"/>
        </w:numPr>
        <w:spacing w:line="240" w:lineRule="auto"/>
        <w:rPr>
          <w:rFonts w:ascii="Arial Narrow" w:hAnsi="Arial Narrow"/>
          <w:sz w:val="24"/>
          <w:szCs w:val="24"/>
        </w:rPr>
      </w:pPr>
      <w:r w:rsidRPr="00C93501">
        <w:rPr>
          <w:rFonts w:ascii="Arial Narrow" w:hAnsi="Arial Narrow"/>
          <w:sz w:val="24"/>
          <w:szCs w:val="24"/>
        </w:rPr>
        <w:t xml:space="preserve">Secretaría </w:t>
      </w:r>
      <w:r w:rsidR="004E4003" w:rsidRPr="00C93501">
        <w:rPr>
          <w:rFonts w:ascii="Arial Narrow" w:hAnsi="Arial Narrow"/>
          <w:sz w:val="24"/>
          <w:szCs w:val="24"/>
        </w:rPr>
        <w:t>del Ayuntamiento</w:t>
      </w:r>
    </w:p>
    <w:p w:rsidR="00581E9F" w:rsidRPr="00C93501" w:rsidRDefault="00581E9F" w:rsidP="00581E9F">
      <w:pPr>
        <w:numPr>
          <w:ilvl w:val="0"/>
          <w:numId w:val="2"/>
        </w:numPr>
        <w:spacing w:line="240" w:lineRule="auto"/>
        <w:rPr>
          <w:rFonts w:ascii="Arial Narrow" w:hAnsi="Arial Narrow"/>
          <w:sz w:val="24"/>
          <w:szCs w:val="24"/>
        </w:rPr>
      </w:pPr>
      <w:r w:rsidRPr="00C93501">
        <w:rPr>
          <w:rFonts w:ascii="Arial Narrow" w:hAnsi="Arial Narrow"/>
          <w:sz w:val="24"/>
          <w:szCs w:val="24"/>
        </w:rPr>
        <w:t>Sindicatura</w:t>
      </w:r>
    </w:p>
    <w:p w:rsidR="00581E9F" w:rsidRPr="00C93501" w:rsidRDefault="00581E9F" w:rsidP="00581E9F">
      <w:pPr>
        <w:numPr>
          <w:ilvl w:val="0"/>
          <w:numId w:val="2"/>
        </w:numPr>
        <w:spacing w:line="240" w:lineRule="auto"/>
        <w:rPr>
          <w:rFonts w:ascii="Arial Narrow" w:hAnsi="Arial Narrow"/>
          <w:sz w:val="24"/>
          <w:szCs w:val="24"/>
        </w:rPr>
      </w:pPr>
      <w:r w:rsidRPr="00C93501">
        <w:rPr>
          <w:rFonts w:ascii="Arial Narrow" w:hAnsi="Arial Narrow"/>
          <w:sz w:val="24"/>
          <w:szCs w:val="24"/>
        </w:rPr>
        <w:t>Tesorería</w:t>
      </w:r>
    </w:p>
    <w:p w:rsidR="00581E9F" w:rsidRPr="00C93501" w:rsidRDefault="00581E9F" w:rsidP="00581E9F">
      <w:pPr>
        <w:numPr>
          <w:ilvl w:val="0"/>
          <w:numId w:val="2"/>
        </w:numPr>
        <w:spacing w:line="240" w:lineRule="auto"/>
        <w:rPr>
          <w:rFonts w:ascii="Arial Narrow" w:hAnsi="Arial Narrow"/>
          <w:sz w:val="24"/>
          <w:szCs w:val="24"/>
        </w:rPr>
      </w:pPr>
      <w:r w:rsidRPr="00C93501">
        <w:rPr>
          <w:rFonts w:ascii="Arial Narrow" w:hAnsi="Arial Narrow"/>
          <w:sz w:val="24"/>
          <w:szCs w:val="24"/>
        </w:rPr>
        <w:t>Contraloría municipal</w:t>
      </w:r>
    </w:p>
    <w:p w:rsidR="00581E9F" w:rsidRPr="00C93501" w:rsidRDefault="00581E9F" w:rsidP="00581E9F">
      <w:pPr>
        <w:numPr>
          <w:ilvl w:val="0"/>
          <w:numId w:val="2"/>
        </w:numPr>
        <w:spacing w:line="240" w:lineRule="auto"/>
        <w:rPr>
          <w:rFonts w:ascii="Arial Narrow" w:hAnsi="Arial Narrow"/>
          <w:sz w:val="24"/>
          <w:szCs w:val="24"/>
        </w:rPr>
      </w:pPr>
      <w:r w:rsidRPr="00C93501">
        <w:rPr>
          <w:rFonts w:ascii="Arial Narrow" w:hAnsi="Arial Narrow"/>
          <w:sz w:val="24"/>
          <w:szCs w:val="24"/>
        </w:rPr>
        <w:t>Direcciones:</w:t>
      </w:r>
    </w:p>
    <w:p w:rsidR="00581E9F" w:rsidRPr="00C93501" w:rsidRDefault="00581E9F" w:rsidP="00D44DC5">
      <w:pPr>
        <w:numPr>
          <w:ilvl w:val="0"/>
          <w:numId w:val="5"/>
        </w:numPr>
        <w:spacing w:after="0" w:line="240" w:lineRule="auto"/>
        <w:rPr>
          <w:rFonts w:ascii="Arial Narrow" w:hAnsi="Arial Narrow"/>
          <w:sz w:val="24"/>
          <w:szCs w:val="24"/>
        </w:rPr>
      </w:pPr>
      <w:r w:rsidRPr="00C93501">
        <w:rPr>
          <w:rFonts w:ascii="Arial Narrow" w:hAnsi="Arial Narrow"/>
          <w:sz w:val="24"/>
          <w:szCs w:val="24"/>
        </w:rPr>
        <w:t>Oficialía Mayor</w:t>
      </w:r>
      <w:r w:rsidR="00D44DC5">
        <w:rPr>
          <w:rFonts w:ascii="Arial Narrow" w:hAnsi="Arial Narrow"/>
          <w:sz w:val="24"/>
          <w:szCs w:val="24"/>
        </w:rPr>
        <w:t>.</w:t>
      </w:r>
    </w:p>
    <w:p w:rsidR="00581E9F" w:rsidRPr="00C93501" w:rsidRDefault="00581E9F" w:rsidP="00D44DC5">
      <w:pPr>
        <w:numPr>
          <w:ilvl w:val="0"/>
          <w:numId w:val="5"/>
        </w:numPr>
        <w:spacing w:after="0" w:line="240" w:lineRule="auto"/>
        <w:rPr>
          <w:rFonts w:ascii="Arial Narrow" w:hAnsi="Arial Narrow"/>
          <w:sz w:val="24"/>
          <w:szCs w:val="24"/>
        </w:rPr>
      </w:pPr>
      <w:r w:rsidRPr="00C93501">
        <w:rPr>
          <w:rFonts w:ascii="Arial Narrow" w:hAnsi="Arial Narrow"/>
          <w:sz w:val="24"/>
          <w:szCs w:val="24"/>
        </w:rPr>
        <w:t>Seguridad Pública Municipal</w:t>
      </w:r>
      <w:r w:rsidR="00D44DC5">
        <w:rPr>
          <w:rFonts w:ascii="Arial Narrow" w:hAnsi="Arial Narrow"/>
          <w:sz w:val="24"/>
          <w:szCs w:val="24"/>
        </w:rPr>
        <w:t>.</w:t>
      </w:r>
    </w:p>
    <w:p w:rsidR="00581E9F" w:rsidRPr="00C93501" w:rsidRDefault="00581E9F" w:rsidP="00D44DC5">
      <w:pPr>
        <w:numPr>
          <w:ilvl w:val="0"/>
          <w:numId w:val="5"/>
        </w:numPr>
        <w:spacing w:after="0" w:line="240" w:lineRule="auto"/>
        <w:rPr>
          <w:rFonts w:ascii="Arial Narrow" w:hAnsi="Arial Narrow"/>
          <w:sz w:val="24"/>
          <w:szCs w:val="24"/>
        </w:rPr>
      </w:pPr>
      <w:r w:rsidRPr="00C93501">
        <w:rPr>
          <w:rFonts w:ascii="Arial Narrow" w:hAnsi="Arial Narrow"/>
          <w:sz w:val="24"/>
          <w:szCs w:val="24"/>
        </w:rPr>
        <w:t>Obras Públicas</w:t>
      </w:r>
      <w:r w:rsidR="00D44DC5">
        <w:rPr>
          <w:rFonts w:ascii="Arial Narrow" w:hAnsi="Arial Narrow"/>
          <w:sz w:val="24"/>
          <w:szCs w:val="24"/>
        </w:rPr>
        <w:t>.</w:t>
      </w:r>
    </w:p>
    <w:p w:rsidR="00581E9F" w:rsidRPr="00C93501" w:rsidRDefault="00D44DC5" w:rsidP="00D44DC5">
      <w:pPr>
        <w:numPr>
          <w:ilvl w:val="0"/>
          <w:numId w:val="5"/>
        </w:numPr>
        <w:spacing w:after="0" w:line="240" w:lineRule="auto"/>
        <w:rPr>
          <w:rFonts w:ascii="Arial Narrow" w:hAnsi="Arial Narrow"/>
          <w:sz w:val="24"/>
          <w:szCs w:val="24"/>
        </w:rPr>
      </w:pPr>
      <w:r>
        <w:rPr>
          <w:rFonts w:ascii="Arial Narrow" w:hAnsi="Arial Narrow"/>
          <w:sz w:val="24"/>
          <w:szCs w:val="24"/>
        </w:rPr>
        <w:t>Urbanística.</w:t>
      </w:r>
    </w:p>
    <w:p w:rsidR="00581E9F" w:rsidRPr="00C93501" w:rsidRDefault="00581E9F" w:rsidP="00D44DC5">
      <w:pPr>
        <w:numPr>
          <w:ilvl w:val="0"/>
          <w:numId w:val="5"/>
        </w:numPr>
        <w:spacing w:after="0" w:line="240" w:lineRule="auto"/>
        <w:rPr>
          <w:rFonts w:ascii="Arial Narrow" w:hAnsi="Arial Narrow"/>
          <w:sz w:val="24"/>
          <w:szCs w:val="24"/>
        </w:rPr>
      </w:pPr>
      <w:r w:rsidRPr="00C93501">
        <w:rPr>
          <w:rFonts w:ascii="Arial Narrow" w:hAnsi="Arial Narrow"/>
          <w:sz w:val="24"/>
          <w:szCs w:val="24"/>
        </w:rPr>
        <w:t>Desarrollo Social</w:t>
      </w:r>
      <w:r w:rsidR="00D44DC5">
        <w:rPr>
          <w:rFonts w:ascii="Arial Narrow" w:hAnsi="Arial Narrow"/>
          <w:sz w:val="24"/>
          <w:szCs w:val="24"/>
        </w:rPr>
        <w:t>.</w:t>
      </w:r>
    </w:p>
    <w:p w:rsidR="00581E9F" w:rsidRPr="00C93501" w:rsidRDefault="00D44DC5" w:rsidP="00D44DC5">
      <w:pPr>
        <w:numPr>
          <w:ilvl w:val="0"/>
          <w:numId w:val="5"/>
        </w:numPr>
        <w:spacing w:after="0" w:line="240" w:lineRule="auto"/>
        <w:rPr>
          <w:rFonts w:ascii="Arial Narrow" w:hAnsi="Arial Narrow"/>
          <w:sz w:val="24"/>
          <w:szCs w:val="24"/>
        </w:rPr>
      </w:pPr>
      <w:r>
        <w:rPr>
          <w:rFonts w:ascii="Arial Narrow" w:hAnsi="Arial Narrow"/>
          <w:sz w:val="24"/>
          <w:szCs w:val="24"/>
        </w:rPr>
        <w:t>Servicios Generales.</w:t>
      </w:r>
    </w:p>
    <w:p w:rsidR="00581E9F" w:rsidRPr="00C93501" w:rsidRDefault="00D44DC5" w:rsidP="00D44DC5">
      <w:pPr>
        <w:numPr>
          <w:ilvl w:val="0"/>
          <w:numId w:val="5"/>
        </w:numPr>
        <w:spacing w:after="0" w:line="240" w:lineRule="auto"/>
        <w:rPr>
          <w:rFonts w:ascii="Arial Narrow" w:hAnsi="Arial Narrow"/>
          <w:sz w:val="24"/>
          <w:szCs w:val="24"/>
        </w:rPr>
      </w:pPr>
      <w:r>
        <w:rPr>
          <w:rFonts w:ascii="Arial Narrow" w:hAnsi="Arial Narrow"/>
          <w:sz w:val="24"/>
          <w:szCs w:val="24"/>
        </w:rPr>
        <w:t xml:space="preserve">Casa de </w:t>
      </w:r>
      <w:r w:rsidR="00581E9F" w:rsidRPr="00C93501">
        <w:rPr>
          <w:rFonts w:ascii="Arial Narrow" w:hAnsi="Arial Narrow"/>
          <w:sz w:val="24"/>
          <w:szCs w:val="24"/>
        </w:rPr>
        <w:t>Cultura</w:t>
      </w:r>
      <w:r>
        <w:rPr>
          <w:rFonts w:ascii="Arial Narrow" w:hAnsi="Arial Narrow"/>
          <w:sz w:val="24"/>
          <w:szCs w:val="24"/>
        </w:rPr>
        <w:t>.</w:t>
      </w:r>
    </w:p>
    <w:p w:rsidR="00581E9F" w:rsidRPr="00C93501" w:rsidRDefault="00DB5019" w:rsidP="00D44DC5">
      <w:pPr>
        <w:numPr>
          <w:ilvl w:val="0"/>
          <w:numId w:val="5"/>
        </w:numPr>
        <w:spacing w:after="0" w:line="240" w:lineRule="auto"/>
        <w:rPr>
          <w:rFonts w:ascii="Arial Narrow" w:hAnsi="Arial Narrow"/>
          <w:sz w:val="24"/>
          <w:szCs w:val="24"/>
        </w:rPr>
      </w:pPr>
      <w:r>
        <w:rPr>
          <w:rFonts w:ascii="Arial Narrow" w:hAnsi="Arial Narrow"/>
          <w:sz w:val="24"/>
          <w:szCs w:val="24"/>
        </w:rPr>
        <w:t>Jurídico.</w:t>
      </w:r>
    </w:p>
    <w:p w:rsidR="00581E9F" w:rsidRPr="00C93501" w:rsidRDefault="00581E9F" w:rsidP="00D44DC5">
      <w:pPr>
        <w:numPr>
          <w:ilvl w:val="0"/>
          <w:numId w:val="5"/>
        </w:numPr>
        <w:spacing w:after="0" w:line="240" w:lineRule="auto"/>
        <w:rPr>
          <w:rFonts w:ascii="Arial Narrow" w:hAnsi="Arial Narrow"/>
          <w:sz w:val="24"/>
          <w:szCs w:val="24"/>
        </w:rPr>
      </w:pPr>
      <w:r w:rsidRPr="00C93501">
        <w:rPr>
          <w:rFonts w:ascii="Arial Narrow" w:hAnsi="Arial Narrow"/>
          <w:sz w:val="24"/>
          <w:szCs w:val="24"/>
        </w:rPr>
        <w:t>Protección Civil</w:t>
      </w:r>
      <w:r w:rsidR="00D44DC5">
        <w:rPr>
          <w:rFonts w:ascii="Arial Narrow" w:hAnsi="Arial Narrow"/>
          <w:sz w:val="24"/>
          <w:szCs w:val="24"/>
        </w:rPr>
        <w:t>.</w:t>
      </w:r>
    </w:p>
    <w:p w:rsidR="00581E9F" w:rsidRPr="00C93501" w:rsidRDefault="00581E9F" w:rsidP="00D44DC5">
      <w:pPr>
        <w:numPr>
          <w:ilvl w:val="0"/>
          <w:numId w:val="5"/>
        </w:numPr>
        <w:spacing w:after="0" w:line="240" w:lineRule="auto"/>
        <w:rPr>
          <w:rFonts w:ascii="Arial Narrow" w:hAnsi="Arial Narrow"/>
          <w:sz w:val="24"/>
          <w:szCs w:val="24"/>
        </w:rPr>
      </w:pPr>
      <w:r w:rsidRPr="00C93501">
        <w:rPr>
          <w:rFonts w:ascii="Arial Narrow" w:hAnsi="Arial Narrow"/>
          <w:sz w:val="24"/>
          <w:szCs w:val="24"/>
        </w:rPr>
        <w:t>Comunicación Social</w:t>
      </w:r>
      <w:r w:rsidR="00D44DC5">
        <w:rPr>
          <w:rFonts w:ascii="Arial Narrow" w:hAnsi="Arial Narrow"/>
          <w:sz w:val="24"/>
          <w:szCs w:val="24"/>
        </w:rPr>
        <w:t>.</w:t>
      </w:r>
    </w:p>
    <w:p w:rsidR="00581E9F" w:rsidRPr="00C93501" w:rsidRDefault="00D44DC5" w:rsidP="00D44DC5">
      <w:pPr>
        <w:numPr>
          <w:ilvl w:val="0"/>
          <w:numId w:val="5"/>
        </w:numPr>
        <w:spacing w:after="0" w:line="240" w:lineRule="auto"/>
        <w:rPr>
          <w:rFonts w:ascii="Arial Narrow" w:hAnsi="Arial Narrow"/>
          <w:sz w:val="24"/>
          <w:szCs w:val="24"/>
        </w:rPr>
      </w:pPr>
      <w:r>
        <w:rPr>
          <w:rFonts w:ascii="Arial Narrow" w:hAnsi="Arial Narrow"/>
          <w:sz w:val="24"/>
          <w:szCs w:val="24"/>
        </w:rPr>
        <w:t>Planeación.</w:t>
      </w:r>
    </w:p>
    <w:p w:rsidR="00581E9F" w:rsidRDefault="00581E9F" w:rsidP="00D44DC5">
      <w:pPr>
        <w:numPr>
          <w:ilvl w:val="0"/>
          <w:numId w:val="5"/>
        </w:numPr>
        <w:spacing w:after="0" w:line="240" w:lineRule="auto"/>
        <w:rPr>
          <w:rFonts w:ascii="Arial Narrow" w:hAnsi="Arial Narrow"/>
          <w:sz w:val="24"/>
          <w:szCs w:val="24"/>
        </w:rPr>
      </w:pPr>
      <w:r w:rsidRPr="00C93501">
        <w:rPr>
          <w:rFonts w:ascii="Arial Narrow" w:hAnsi="Arial Narrow"/>
          <w:sz w:val="24"/>
          <w:szCs w:val="24"/>
        </w:rPr>
        <w:t>Sistema Municipal para el Desar</w:t>
      </w:r>
      <w:r w:rsidR="00D44DC5">
        <w:rPr>
          <w:rFonts w:ascii="Arial Narrow" w:hAnsi="Arial Narrow"/>
          <w:sz w:val="24"/>
          <w:szCs w:val="24"/>
        </w:rPr>
        <w:t>rollo Integral de la Familia.</w:t>
      </w:r>
    </w:p>
    <w:p w:rsidR="00D44DC5" w:rsidRDefault="00D44DC5" w:rsidP="00D44DC5">
      <w:pPr>
        <w:numPr>
          <w:ilvl w:val="0"/>
          <w:numId w:val="5"/>
        </w:numPr>
        <w:spacing w:after="0" w:line="240" w:lineRule="auto"/>
        <w:rPr>
          <w:rFonts w:ascii="Arial Narrow" w:hAnsi="Arial Narrow"/>
          <w:sz w:val="24"/>
          <w:szCs w:val="24"/>
        </w:rPr>
      </w:pPr>
      <w:r>
        <w:rPr>
          <w:rFonts w:ascii="Arial Narrow" w:hAnsi="Arial Narrow"/>
          <w:sz w:val="24"/>
          <w:szCs w:val="24"/>
        </w:rPr>
        <w:t>Juventud y deporte.</w:t>
      </w:r>
    </w:p>
    <w:p w:rsidR="00D44DC5" w:rsidRDefault="00D44DC5" w:rsidP="00D44DC5">
      <w:pPr>
        <w:numPr>
          <w:ilvl w:val="0"/>
          <w:numId w:val="5"/>
        </w:numPr>
        <w:spacing w:after="0" w:line="240" w:lineRule="auto"/>
        <w:rPr>
          <w:rFonts w:ascii="Arial Narrow" w:hAnsi="Arial Narrow"/>
          <w:sz w:val="24"/>
          <w:szCs w:val="24"/>
        </w:rPr>
      </w:pPr>
      <w:r>
        <w:rPr>
          <w:rFonts w:ascii="Arial Narrow" w:hAnsi="Arial Narrow"/>
          <w:sz w:val="24"/>
          <w:szCs w:val="24"/>
        </w:rPr>
        <w:t>Archivo municipal.</w:t>
      </w:r>
      <w:r w:rsidR="00DB5019">
        <w:rPr>
          <w:rFonts w:ascii="Arial Narrow" w:hAnsi="Arial Narrow"/>
          <w:sz w:val="24"/>
          <w:szCs w:val="24"/>
        </w:rPr>
        <w:t xml:space="preserve"> </w:t>
      </w:r>
    </w:p>
    <w:p w:rsidR="00D44DC5" w:rsidRDefault="00D44DC5" w:rsidP="00D44DC5">
      <w:pPr>
        <w:numPr>
          <w:ilvl w:val="0"/>
          <w:numId w:val="5"/>
        </w:numPr>
        <w:spacing w:after="0" w:line="240" w:lineRule="auto"/>
        <w:rPr>
          <w:rFonts w:ascii="Arial Narrow" w:hAnsi="Arial Narrow"/>
          <w:sz w:val="24"/>
          <w:szCs w:val="24"/>
        </w:rPr>
      </w:pPr>
      <w:r>
        <w:rPr>
          <w:rFonts w:ascii="Arial Narrow" w:hAnsi="Arial Narrow"/>
          <w:sz w:val="24"/>
          <w:szCs w:val="24"/>
        </w:rPr>
        <w:t>Atención al migrante.</w:t>
      </w:r>
    </w:p>
    <w:p w:rsidR="00D44DC5" w:rsidRDefault="00D44DC5" w:rsidP="00D44DC5">
      <w:pPr>
        <w:numPr>
          <w:ilvl w:val="0"/>
          <w:numId w:val="5"/>
        </w:numPr>
        <w:spacing w:after="0" w:line="240" w:lineRule="auto"/>
        <w:rPr>
          <w:rFonts w:ascii="Arial Narrow" w:hAnsi="Arial Narrow"/>
          <w:sz w:val="24"/>
          <w:szCs w:val="24"/>
        </w:rPr>
      </w:pPr>
      <w:r>
        <w:rPr>
          <w:rFonts w:ascii="Arial Narrow" w:hAnsi="Arial Narrow"/>
          <w:sz w:val="24"/>
          <w:szCs w:val="24"/>
        </w:rPr>
        <w:t>Asuntos agropecuarios.</w:t>
      </w:r>
    </w:p>
    <w:p w:rsidR="00D44DC5" w:rsidRDefault="00D44DC5" w:rsidP="00D44DC5">
      <w:pPr>
        <w:numPr>
          <w:ilvl w:val="0"/>
          <w:numId w:val="5"/>
        </w:numPr>
        <w:spacing w:after="0" w:line="240" w:lineRule="auto"/>
        <w:rPr>
          <w:rFonts w:ascii="Arial Narrow" w:hAnsi="Arial Narrow"/>
          <w:sz w:val="24"/>
          <w:szCs w:val="24"/>
        </w:rPr>
      </w:pPr>
      <w:r>
        <w:rPr>
          <w:rFonts w:ascii="Arial Narrow" w:hAnsi="Arial Narrow"/>
          <w:sz w:val="24"/>
          <w:szCs w:val="24"/>
        </w:rPr>
        <w:t>Salud.</w:t>
      </w:r>
    </w:p>
    <w:p w:rsidR="00D44DC5" w:rsidRDefault="00D44DC5" w:rsidP="00D44DC5">
      <w:pPr>
        <w:numPr>
          <w:ilvl w:val="0"/>
          <w:numId w:val="5"/>
        </w:numPr>
        <w:spacing w:after="0" w:line="240" w:lineRule="auto"/>
        <w:rPr>
          <w:rFonts w:ascii="Arial Narrow" w:hAnsi="Arial Narrow"/>
          <w:sz w:val="24"/>
          <w:szCs w:val="24"/>
        </w:rPr>
      </w:pPr>
      <w:r>
        <w:rPr>
          <w:rFonts w:ascii="Arial Narrow" w:hAnsi="Arial Narrow"/>
          <w:sz w:val="24"/>
          <w:szCs w:val="24"/>
        </w:rPr>
        <w:t>Ecología.</w:t>
      </w:r>
    </w:p>
    <w:p w:rsidR="00D44DC5" w:rsidRDefault="00D44DC5" w:rsidP="00D44DC5">
      <w:pPr>
        <w:numPr>
          <w:ilvl w:val="0"/>
          <w:numId w:val="5"/>
        </w:numPr>
        <w:spacing w:after="0" w:line="240" w:lineRule="auto"/>
        <w:rPr>
          <w:rFonts w:ascii="Arial Narrow" w:hAnsi="Arial Narrow"/>
          <w:sz w:val="24"/>
          <w:szCs w:val="24"/>
        </w:rPr>
      </w:pPr>
      <w:r>
        <w:rPr>
          <w:rFonts w:ascii="Arial Narrow" w:hAnsi="Arial Narrow"/>
          <w:sz w:val="24"/>
          <w:szCs w:val="24"/>
        </w:rPr>
        <w:t>Compras.</w:t>
      </w:r>
    </w:p>
    <w:p w:rsidR="00D44DC5" w:rsidRPr="00C93501" w:rsidRDefault="00D44DC5" w:rsidP="00D44DC5">
      <w:pPr>
        <w:numPr>
          <w:ilvl w:val="0"/>
          <w:numId w:val="5"/>
        </w:numPr>
        <w:spacing w:after="0" w:line="240" w:lineRule="auto"/>
        <w:rPr>
          <w:rFonts w:ascii="Arial Narrow" w:hAnsi="Arial Narrow"/>
          <w:sz w:val="24"/>
          <w:szCs w:val="24"/>
        </w:rPr>
      </w:pPr>
      <w:r>
        <w:rPr>
          <w:rFonts w:ascii="Arial Narrow" w:hAnsi="Arial Narrow"/>
          <w:sz w:val="24"/>
          <w:szCs w:val="24"/>
        </w:rPr>
        <w:t>Educación.</w:t>
      </w:r>
    </w:p>
    <w:p w:rsidR="00581E9F" w:rsidRPr="00C93501" w:rsidRDefault="00581E9F" w:rsidP="00581E9F">
      <w:pPr>
        <w:spacing w:line="240" w:lineRule="auto"/>
        <w:rPr>
          <w:rFonts w:ascii="Arial Narrow" w:hAnsi="Arial Narrow"/>
          <w:sz w:val="24"/>
          <w:szCs w:val="24"/>
        </w:rPr>
      </w:pPr>
    </w:p>
    <w:p w:rsidR="00581E9F" w:rsidRPr="00C93501" w:rsidRDefault="00581E9F" w:rsidP="00581E9F">
      <w:pPr>
        <w:pStyle w:val="Prrafodelista"/>
        <w:numPr>
          <w:ilvl w:val="0"/>
          <w:numId w:val="6"/>
        </w:numPr>
        <w:spacing w:line="240" w:lineRule="auto"/>
        <w:rPr>
          <w:rFonts w:ascii="Arial Narrow" w:hAnsi="Arial Narrow"/>
          <w:b/>
          <w:sz w:val="24"/>
          <w:szCs w:val="24"/>
        </w:rPr>
      </w:pPr>
      <w:r w:rsidRPr="00C93501">
        <w:rPr>
          <w:rFonts w:ascii="Arial Narrow" w:hAnsi="Arial Narrow"/>
          <w:b/>
          <w:sz w:val="24"/>
          <w:szCs w:val="24"/>
        </w:rPr>
        <w:t>ORGANISMOS DESCENTRALIZADOS</w:t>
      </w:r>
    </w:p>
    <w:p w:rsidR="00581E9F" w:rsidRPr="00C93501" w:rsidRDefault="00581E9F" w:rsidP="00581E9F">
      <w:pPr>
        <w:spacing w:line="240" w:lineRule="auto"/>
        <w:ind w:left="1035"/>
        <w:rPr>
          <w:rFonts w:ascii="Arial Narrow" w:hAnsi="Arial Narrow"/>
          <w:sz w:val="24"/>
          <w:szCs w:val="24"/>
        </w:rPr>
      </w:pPr>
      <w:r w:rsidRPr="00C93501">
        <w:rPr>
          <w:rFonts w:ascii="Arial Narrow" w:hAnsi="Arial Narrow"/>
          <w:sz w:val="24"/>
          <w:szCs w:val="24"/>
        </w:rPr>
        <w:t>Sistema d</w:t>
      </w:r>
      <w:r>
        <w:rPr>
          <w:rFonts w:ascii="Arial Narrow" w:hAnsi="Arial Narrow"/>
          <w:sz w:val="24"/>
          <w:szCs w:val="24"/>
        </w:rPr>
        <w:t>e Agua Potable y Alcantarillado (S</w:t>
      </w:r>
      <w:r w:rsidR="00F92907">
        <w:rPr>
          <w:rFonts w:ascii="Arial Narrow" w:hAnsi="Arial Narrow"/>
          <w:sz w:val="24"/>
          <w:szCs w:val="24"/>
        </w:rPr>
        <w:t>I</w:t>
      </w:r>
      <w:r>
        <w:rPr>
          <w:rFonts w:ascii="Arial Narrow" w:hAnsi="Arial Narrow"/>
          <w:sz w:val="24"/>
          <w:szCs w:val="24"/>
        </w:rPr>
        <w:t>APA</w:t>
      </w:r>
      <w:r w:rsidR="00F92907">
        <w:rPr>
          <w:rFonts w:ascii="Arial Narrow" w:hAnsi="Arial Narrow"/>
          <w:sz w:val="24"/>
          <w:szCs w:val="24"/>
        </w:rPr>
        <w:t>S</w:t>
      </w:r>
      <w:r>
        <w:rPr>
          <w:rFonts w:ascii="Arial Narrow" w:hAnsi="Arial Narrow"/>
          <w:sz w:val="24"/>
          <w:szCs w:val="24"/>
        </w:rPr>
        <w:t>).</w:t>
      </w:r>
    </w:p>
    <w:p w:rsidR="00581E9F" w:rsidRPr="00C93501" w:rsidRDefault="00581E9F" w:rsidP="00581E9F">
      <w:pPr>
        <w:jc w:val="both"/>
        <w:rPr>
          <w:rFonts w:ascii="Arial Narrow" w:hAnsi="Arial Narrow"/>
          <w:sz w:val="24"/>
          <w:szCs w:val="24"/>
        </w:rPr>
      </w:pPr>
      <w:r w:rsidRPr="00C93501">
        <w:rPr>
          <w:rFonts w:ascii="Arial Narrow" w:hAnsi="Arial Narrow"/>
          <w:sz w:val="24"/>
          <w:szCs w:val="24"/>
        </w:rPr>
        <w:t>La actividad del Municipio se dirige a la consecución de los siguientes fines:</w:t>
      </w:r>
    </w:p>
    <w:p w:rsidR="00581E9F" w:rsidRPr="00C93501" w:rsidRDefault="00581E9F" w:rsidP="00581E9F">
      <w:pPr>
        <w:pStyle w:val="Prrafodelista"/>
        <w:numPr>
          <w:ilvl w:val="0"/>
          <w:numId w:val="1"/>
        </w:numPr>
        <w:jc w:val="both"/>
        <w:rPr>
          <w:rFonts w:ascii="Arial Narrow" w:hAnsi="Arial Narrow"/>
          <w:sz w:val="24"/>
          <w:szCs w:val="24"/>
        </w:rPr>
      </w:pPr>
      <w:r w:rsidRPr="00C93501">
        <w:rPr>
          <w:rFonts w:ascii="Arial Narrow" w:hAnsi="Arial Narrow"/>
          <w:sz w:val="24"/>
          <w:szCs w:val="24"/>
        </w:rPr>
        <w:t xml:space="preserve">Respetar, promover regular y salvaguardar el goce y el ejercicio de los derechos fundamentales en condiciones de equidad e igualdad de las personas, observando lo establecido en la Constitución Política de los Estados Unidos Mexicanos, los tratados que estén de acuerdo con la misma, celebrados y que se celebren por el </w:t>
      </w:r>
      <w:r w:rsidR="00377550" w:rsidRPr="00C93501">
        <w:rPr>
          <w:rFonts w:ascii="Arial Narrow" w:hAnsi="Arial Narrow"/>
          <w:sz w:val="24"/>
          <w:szCs w:val="24"/>
        </w:rPr>
        <w:t>presidente</w:t>
      </w:r>
      <w:r w:rsidRPr="00C93501">
        <w:rPr>
          <w:rFonts w:ascii="Arial Narrow" w:hAnsi="Arial Narrow"/>
          <w:sz w:val="24"/>
          <w:szCs w:val="24"/>
        </w:rPr>
        <w:t xml:space="preserve"> de la República, con la aprobación del Senado y las Leyes Generales, Federales y Locales.</w:t>
      </w:r>
    </w:p>
    <w:p w:rsidR="00581E9F" w:rsidRPr="00C93501" w:rsidRDefault="00581E9F" w:rsidP="00581E9F">
      <w:pPr>
        <w:pStyle w:val="Prrafodelista"/>
        <w:numPr>
          <w:ilvl w:val="0"/>
          <w:numId w:val="1"/>
        </w:numPr>
        <w:jc w:val="both"/>
        <w:rPr>
          <w:rFonts w:ascii="Arial Narrow" w:hAnsi="Arial Narrow"/>
          <w:sz w:val="24"/>
          <w:szCs w:val="24"/>
        </w:rPr>
      </w:pPr>
      <w:r w:rsidRPr="00C93501">
        <w:rPr>
          <w:rFonts w:ascii="Arial Narrow" w:hAnsi="Arial Narrow"/>
          <w:sz w:val="24"/>
          <w:szCs w:val="24"/>
        </w:rPr>
        <w:t>Procurar el orden, la seguridad y la paz pública, en bien de la armonía social, los intereses de la colectividad, así como la integridad de las personas y de los bienes que forman su patrimonio.</w:t>
      </w:r>
    </w:p>
    <w:p w:rsidR="00581E9F" w:rsidRPr="00C93501" w:rsidRDefault="00581E9F" w:rsidP="00581E9F">
      <w:pPr>
        <w:pStyle w:val="Prrafodelista"/>
        <w:numPr>
          <w:ilvl w:val="0"/>
          <w:numId w:val="1"/>
        </w:numPr>
        <w:jc w:val="both"/>
        <w:rPr>
          <w:rFonts w:ascii="Arial Narrow" w:hAnsi="Arial Narrow"/>
          <w:sz w:val="24"/>
          <w:szCs w:val="24"/>
        </w:rPr>
      </w:pPr>
      <w:r w:rsidRPr="00C93501">
        <w:rPr>
          <w:rFonts w:ascii="Arial Narrow" w:hAnsi="Arial Narrow"/>
          <w:sz w:val="24"/>
          <w:szCs w:val="24"/>
        </w:rPr>
        <w:t>Preservar y fomentar los Valores Sociales, Cívicos y Culturales para fortalecer la solidaridad Municipal, Estatal y Nacional.</w:t>
      </w:r>
    </w:p>
    <w:p w:rsidR="00581E9F" w:rsidRPr="00C93501" w:rsidRDefault="00581E9F" w:rsidP="00581E9F">
      <w:pPr>
        <w:pStyle w:val="Prrafodelista"/>
        <w:numPr>
          <w:ilvl w:val="0"/>
          <w:numId w:val="1"/>
        </w:numPr>
        <w:jc w:val="both"/>
        <w:rPr>
          <w:rFonts w:ascii="Arial Narrow" w:hAnsi="Arial Narrow"/>
          <w:sz w:val="24"/>
          <w:szCs w:val="24"/>
        </w:rPr>
      </w:pPr>
      <w:r w:rsidRPr="00C93501">
        <w:rPr>
          <w:rFonts w:ascii="Arial Narrow" w:hAnsi="Arial Narrow"/>
          <w:sz w:val="24"/>
          <w:szCs w:val="24"/>
        </w:rPr>
        <w:t>Procurar atender las necesidades de los vecinos y habitantes para proporcionarles una mejor calidad de vida mediante la creación, organización y funcionamiento de obras y servicios públicos, a que el Municipio está obligado.</w:t>
      </w:r>
    </w:p>
    <w:p w:rsidR="00581E9F" w:rsidRPr="00C93501" w:rsidRDefault="00581E9F" w:rsidP="00581E9F">
      <w:pPr>
        <w:pStyle w:val="Prrafodelista"/>
        <w:numPr>
          <w:ilvl w:val="0"/>
          <w:numId w:val="1"/>
        </w:numPr>
        <w:jc w:val="both"/>
        <w:rPr>
          <w:rFonts w:ascii="Arial Narrow" w:hAnsi="Arial Narrow"/>
          <w:sz w:val="24"/>
          <w:szCs w:val="24"/>
        </w:rPr>
      </w:pPr>
      <w:r w:rsidRPr="00C93501">
        <w:rPr>
          <w:rFonts w:ascii="Arial Narrow" w:hAnsi="Arial Narrow"/>
          <w:sz w:val="24"/>
          <w:szCs w:val="24"/>
        </w:rPr>
        <w:t>Promover, crear y fortalecer los cauces de participación de vecinos y habitantes para que individual o conjuntamente colaboren en la Actividad y Desarrollo Municipal.</w:t>
      </w:r>
    </w:p>
    <w:p w:rsidR="00581E9F" w:rsidRPr="00C93501" w:rsidRDefault="00581E9F" w:rsidP="00581E9F">
      <w:pPr>
        <w:pStyle w:val="Prrafodelista"/>
        <w:numPr>
          <w:ilvl w:val="0"/>
          <w:numId w:val="1"/>
        </w:numPr>
        <w:jc w:val="both"/>
        <w:rPr>
          <w:rFonts w:ascii="Arial Narrow" w:hAnsi="Arial Narrow"/>
          <w:sz w:val="24"/>
          <w:szCs w:val="24"/>
        </w:rPr>
      </w:pPr>
      <w:r w:rsidRPr="00C93501">
        <w:rPr>
          <w:rFonts w:ascii="Arial Narrow" w:hAnsi="Arial Narrow"/>
          <w:sz w:val="24"/>
          <w:szCs w:val="24"/>
        </w:rPr>
        <w:t>Preservar, incrementar, promocionar y rescatar el Patrimonio Cultural, Áreas de Belleza Natural, Histórica y Arqueológica, garantizando la identidad de las personas.</w:t>
      </w:r>
    </w:p>
    <w:p w:rsidR="00581E9F" w:rsidRPr="00C93501" w:rsidRDefault="00581E9F" w:rsidP="00581E9F">
      <w:pPr>
        <w:pStyle w:val="Prrafodelista"/>
        <w:numPr>
          <w:ilvl w:val="0"/>
          <w:numId w:val="1"/>
        </w:numPr>
        <w:jc w:val="both"/>
        <w:rPr>
          <w:rFonts w:ascii="Arial Narrow" w:hAnsi="Arial Narrow"/>
          <w:sz w:val="24"/>
          <w:szCs w:val="24"/>
        </w:rPr>
      </w:pPr>
      <w:r w:rsidRPr="00C93501">
        <w:rPr>
          <w:rFonts w:ascii="Arial Narrow" w:hAnsi="Arial Narrow"/>
          <w:sz w:val="24"/>
          <w:szCs w:val="24"/>
        </w:rPr>
        <w:t>Crear y fomentar una conciencia individual y social para preservar el equilibrio ecológico y proteger el medio ambiente del municipio, fomentando la conciencia ecológica a los habitantes,</w:t>
      </w:r>
    </w:p>
    <w:p w:rsidR="00581E9F" w:rsidRPr="00C93501" w:rsidRDefault="00581E9F" w:rsidP="00581E9F">
      <w:pPr>
        <w:pStyle w:val="Prrafodelista"/>
        <w:numPr>
          <w:ilvl w:val="0"/>
          <w:numId w:val="1"/>
        </w:numPr>
        <w:jc w:val="both"/>
        <w:rPr>
          <w:rFonts w:ascii="Arial Narrow" w:hAnsi="Arial Narrow"/>
          <w:sz w:val="24"/>
          <w:szCs w:val="24"/>
        </w:rPr>
      </w:pPr>
      <w:r w:rsidRPr="00C93501">
        <w:rPr>
          <w:rFonts w:ascii="Arial Narrow" w:hAnsi="Arial Narrow"/>
          <w:sz w:val="24"/>
          <w:szCs w:val="24"/>
        </w:rPr>
        <w:t>Promover educación integral, para mejor desarrollo a la población del municipio</w:t>
      </w:r>
    </w:p>
    <w:p w:rsidR="00581E9F" w:rsidRPr="00C93501" w:rsidRDefault="00581E9F" w:rsidP="00581E9F">
      <w:pPr>
        <w:pStyle w:val="Prrafodelista"/>
        <w:numPr>
          <w:ilvl w:val="0"/>
          <w:numId w:val="1"/>
        </w:numPr>
        <w:jc w:val="both"/>
        <w:rPr>
          <w:rFonts w:ascii="Arial Narrow" w:hAnsi="Arial Narrow"/>
          <w:sz w:val="24"/>
          <w:szCs w:val="24"/>
        </w:rPr>
      </w:pPr>
      <w:r w:rsidRPr="00C93501">
        <w:rPr>
          <w:rFonts w:ascii="Arial Narrow" w:hAnsi="Arial Narrow"/>
          <w:sz w:val="24"/>
          <w:szCs w:val="24"/>
        </w:rPr>
        <w:t>Promover el desarrollo cultural, social, económico y deportivo de los habitantes del municipio, garantizar un equilibrio adecuado entre los habitantes del municipio a efecto de cultivar los valores morales e integración de la familia.</w:t>
      </w:r>
    </w:p>
    <w:p w:rsidR="00581E9F" w:rsidRPr="00C93501" w:rsidRDefault="00581E9F" w:rsidP="00581E9F">
      <w:pPr>
        <w:pStyle w:val="Prrafodelista"/>
        <w:numPr>
          <w:ilvl w:val="0"/>
          <w:numId w:val="1"/>
        </w:numPr>
        <w:jc w:val="both"/>
        <w:rPr>
          <w:rFonts w:ascii="Arial Narrow" w:hAnsi="Arial Narrow"/>
          <w:sz w:val="24"/>
          <w:szCs w:val="24"/>
        </w:rPr>
      </w:pPr>
      <w:r w:rsidRPr="00C93501">
        <w:rPr>
          <w:rFonts w:ascii="Arial Narrow" w:hAnsi="Arial Narrow"/>
          <w:sz w:val="24"/>
          <w:szCs w:val="24"/>
        </w:rPr>
        <w:t>Promover y proteger las costumbres, tradiciones y cultura de los grupos étnicos del municipio, para acrecentar y preservar su identidad.</w:t>
      </w:r>
    </w:p>
    <w:p w:rsidR="00581E9F" w:rsidRPr="00C93501" w:rsidRDefault="00581E9F" w:rsidP="00581E9F">
      <w:pPr>
        <w:pStyle w:val="Prrafodelista"/>
        <w:numPr>
          <w:ilvl w:val="0"/>
          <w:numId w:val="1"/>
        </w:numPr>
        <w:jc w:val="both"/>
        <w:rPr>
          <w:rFonts w:ascii="Arial Narrow" w:hAnsi="Arial Narrow"/>
          <w:sz w:val="24"/>
          <w:szCs w:val="24"/>
        </w:rPr>
      </w:pPr>
      <w:r w:rsidRPr="00C93501">
        <w:rPr>
          <w:rFonts w:ascii="Arial Narrow" w:hAnsi="Arial Narrow"/>
          <w:sz w:val="24"/>
          <w:szCs w:val="24"/>
        </w:rPr>
        <w:t>Promover y gestionar las actividades económicas en el ámbito de su territorio, y elevar la calidad de vida de sus habitantes.</w:t>
      </w:r>
    </w:p>
    <w:p w:rsidR="00581E9F" w:rsidRPr="00C93501" w:rsidRDefault="00581E9F" w:rsidP="00581E9F">
      <w:pPr>
        <w:pStyle w:val="Prrafodelista"/>
        <w:numPr>
          <w:ilvl w:val="0"/>
          <w:numId w:val="1"/>
        </w:numPr>
        <w:jc w:val="both"/>
        <w:rPr>
          <w:rFonts w:ascii="Arial Narrow" w:hAnsi="Arial Narrow"/>
          <w:sz w:val="24"/>
          <w:szCs w:val="24"/>
        </w:rPr>
      </w:pPr>
      <w:r w:rsidRPr="00C93501">
        <w:rPr>
          <w:rFonts w:ascii="Arial Narrow" w:hAnsi="Arial Narrow"/>
          <w:sz w:val="24"/>
          <w:szCs w:val="24"/>
        </w:rPr>
        <w:t>Colaborar de manera directa con las autoridades federales y estatales en el cumplimiento de sus funciones y obtener planes y programas de manera coordinada, otorgando beneficios directos a la población.</w:t>
      </w:r>
    </w:p>
    <w:p w:rsidR="00581E9F" w:rsidRPr="00C93501" w:rsidRDefault="00581E9F" w:rsidP="00581E9F">
      <w:pPr>
        <w:pStyle w:val="Prrafodelista"/>
        <w:numPr>
          <w:ilvl w:val="0"/>
          <w:numId w:val="1"/>
        </w:numPr>
        <w:jc w:val="both"/>
        <w:rPr>
          <w:rFonts w:ascii="Arial Narrow" w:hAnsi="Arial Narrow"/>
          <w:sz w:val="24"/>
          <w:szCs w:val="24"/>
        </w:rPr>
      </w:pPr>
      <w:r w:rsidRPr="00C93501">
        <w:rPr>
          <w:rFonts w:ascii="Arial Narrow" w:hAnsi="Arial Narrow"/>
          <w:sz w:val="24"/>
          <w:szCs w:val="24"/>
        </w:rPr>
        <w:t>Salvaguardar los derechos de las mujeres a una vida libre de violencia, los derechos de las niñas, niños y adolescentes, personas adultas mayores y personas con discapacidad, así como de los demás grupos en situación de vulnerabilidad.</w:t>
      </w:r>
    </w:p>
    <w:p w:rsidR="00581E9F" w:rsidRPr="00C93501" w:rsidRDefault="00581E9F" w:rsidP="00581E9F">
      <w:pPr>
        <w:pStyle w:val="Prrafodelista"/>
        <w:numPr>
          <w:ilvl w:val="0"/>
          <w:numId w:val="1"/>
        </w:numPr>
        <w:jc w:val="both"/>
        <w:rPr>
          <w:rFonts w:ascii="Arial Narrow" w:hAnsi="Arial Narrow"/>
          <w:sz w:val="24"/>
          <w:szCs w:val="24"/>
        </w:rPr>
      </w:pPr>
      <w:r w:rsidRPr="00C93501">
        <w:rPr>
          <w:rFonts w:ascii="Arial Narrow" w:hAnsi="Arial Narrow"/>
          <w:sz w:val="24"/>
          <w:szCs w:val="24"/>
        </w:rPr>
        <w:t>Logar el adecuado uso del suelo, en el territorio municipal garantizando su aprovechamiento y utilización.</w:t>
      </w:r>
    </w:p>
    <w:p w:rsidR="00581E9F" w:rsidRPr="00C93501" w:rsidRDefault="00581E9F" w:rsidP="00581E9F">
      <w:pPr>
        <w:jc w:val="both"/>
        <w:rPr>
          <w:rFonts w:ascii="Arial Narrow" w:hAnsi="Arial Narrow"/>
          <w:sz w:val="24"/>
          <w:szCs w:val="24"/>
        </w:rPr>
      </w:pPr>
    </w:p>
    <w:p w:rsidR="00581E9F" w:rsidRPr="00C93501" w:rsidRDefault="00581E9F" w:rsidP="00581E9F">
      <w:pPr>
        <w:rPr>
          <w:rFonts w:ascii="Arial Narrow" w:hAnsi="Arial Narrow"/>
          <w:b/>
          <w:sz w:val="24"/>
          <w:szCs w:val="24"/>
        </w:rPr>
      </w:pPr>
      <w:r w:rsidRPr="00C93501">
        <w:rPr>
          <w:rFonts w:ascii="Arial Narrow" w:hAnsi="Arial Narrow"/>
          <w:b/>
          <w:sz w:val="24"/>
          <w:szCs w:val="24"/>
        </w:rPr>
        <w:t>NOTA 2. BASES DE PREPARACIÓN DE LOS ESTADOS FINANCIEROS</w:t>
      </w:r>
    </w:p>
    <w:p w:rsidR="00581E9F" w:rsidRPr="00BA437A" w:rsidRDefault="00581E9F" w:rsidP="00581E9F">
      <w:pPr>
        <w:jc w:val="both"/>
        <w:rPr>
          <w:rFonts w:ascii="Arial Narrow" w:hAnsi="Arial Narrow"/>
          <w:sz w:val="24"/>
          <w:szCs w:val="24"/>
          <w:u w:val="single"/>
        </w:rPr>
      </w:pPr>
      <w:r w:rsidRPr="00C93501">
        <w:rPr>
          <w:rFonts w:ascii="Arial Narrow" w:hAnsi="Arial Narrow"/>
          <w:sz w:val="24"/>
          <w:szCs w:val="24"/>
        </w:rPr>
        <w:t xml:space="preserve">Los Estados Financieros al </w:t>
      </w:r>
      <w:r w:rsidR="00161925">
        <w:rPr>
          <w:rFonts w:ascii="Arial Narrow" w:hAnsi="Arial Narrow"/>
          <w:sz w:val="24"/>
          <w:szCs w:val="24"/>
          <w:u w:val="single"/>
        </w:rPr>
        <w:t>3</w:t>
      </w:r>
      <w:r w:rsidR="00F92907">
        <w:rPr>
          <w:rFonts w:ascii="Arial Narrow" w:hAnsi="Arial Narrow"/>
          <w:sz w:val="24"/>
          <w:szCs w:val="24"/>
          <w:u w:val="single"/>
        </w:rPr>
        <w:t>1 de</w:t>
      </w:r>
      <w:r w:rsidR="00161925">
        <w:rPr>
          <w:rFonts w:ascii="Arial Narrow" w:hAnsi="Arial Narrow"/>
          <w:sz w:val="24"/>
          <w:szCs w:val="24"/>
          <w:u w:val="single"/>
        </w:rPr>
        <w:t xml:space="preserve"> </w:t>
      </w:r>
      <w:r w:rsidR="00F92907">
        <w:rPr>
          <w:rFonts w:ascii="Arial Narrow" w:hAnsi="Arial Narrow"/>
          <w:sz w:val="24"/>
          <w:szCs w:val="24"/>
          <w:u w:val="single"/>
        </w:rPr>
        <w:t>DIC</w:t>
      </w:r>
      <w:r w:rsidR="002F62F9">
        <w:rPr>
          <w:rFonts w:ascii="Arial Narrow" w:hAnsi="Arial Narrow"/>
          <w:sz w:val="24"/>
          <w:szCs w:val="24"/>
          <w:u w:val="single"/>
        </w:rPr>
        <w:t>IEMBRE</w:t>
      </w:r>
      <w:r w:rsidR="00CE50C4">
        <w:rPr>
          <w:rFonts w:ascii="Arial Narrow" w:hAnsi="Arial Narrow"/>
          <w:sz w:val="24"/>
          <w:szCs w:val="24"/>
          <w:u w:val="single"/>
        </w:rPr>
        <w:t xml:space="preserve"> </w:t>
      </w:r>
      <w:r w:rsidR="00A01980">
        <w:rPr>
          <w:rFonts w:ascii="Arial Narrow" w:hAnsi="Arial Narrow"/>
          <w:sz w:val="24"/>
          <w:szCs w:val="24"/>
          <w:u w:val="single"/>
        </w:rPr>
        <w:t xml:space="preserve">del </w:t>
      </w:r>
      <w:r w:rsidR="00377550">
        <w:rPr>
          <w:rFonts w:ascii="Arial Narrow" w:hAnsi="Arial Narrow"/>
          <w:sz w:val="24"/>
          <w:szCs w:val="24"/>
          <w:u w:val="single"/>
        </w:rPr>
        <w:t xml:space="preserve"> </w:t>
      </w:r>
      <w:r w:rsidR="00161925">
        <w:rPr>
          <w:rFonts w:ascii="Arial Narrow" w:hAnsi="Arial Narrow"/>
          <w:sz w:val="24"/>
          <w:szCs w:val="24"/>
          <w:u w:val="single"/>
        </w:rPr>
        <w:t>2021</w:t>
      </w:r>
      <w:r w:rsidR="00377550">
        <w:rPr>
          <w:rFonts w:ascii="Arial Narrow" w:hAnsi="Arial Narrow"/>
          <w:sz w:val="24"/>
          <w:szCs w:val="24"/>
          <w:u w:val="single"/>
        </w:rPr>
        <w:t xml:space="preserve"> </w:t>
      </w:r>
      <w:r>
        <w:rPr>
          <w:rFonts w:ascii="Arial Narrow" w:hAnsi="Arial Narrow"/>
          <w:sz w:val="24"/>
          <w:szCs w:val="24"/>
          <w:u w:val="single"/>
        </w:rPr>
        <w:t xml:space="preserve"> </w:t>
      </w:r>
      <w:r w:rsidRPr="00C93501">
        <w:rPr>
          <w:rFonts w:ascii="Arial Narrow" w:hAnsi="Arial Narrow"/>
          <w:sz w:val="24"/>
          <w:szCs w:val="24"/>
        </w:rPr>
        <w:t xml:space="preserve">que se describen, han sido preparados en cumplimiento cabal, con lo establecido en los Postulados Básicos de Contabilidad Gubernamental, para mostrar una presentación razonable de la Situación Financiera del Municipio, para estos efectos se ha observado en todo momento la normatividad emitida por el Consejo Nacional de Armonización contable (CONAC), para el reconocimiento, valuación y revelación de los diferentes rubros de información financiera. </w:t>
      </w:r>
    </w:p>
    <w:p w:rsidR="00581E9F" w:rsidRDefault="00581E9F" w:rsidP="00581E9F">
      <w:pPr>
        <w:jc w:val="both"/>
        <w:rPr>
          <w:rFonts w:ascii="Arial Narrow" w:hAnsi="Arial Narrow"/>
          <w:sz w:val="24"/>
          <w:szCs w:val="24"/>
        </w:rPr>
      </w:pPr>
      <w:r w:rsidRPr="00C93501">
        <w:rPr>
          <w:rFonts w:ascii="Arial Narrow" w:hAnsi="Arial Narrow"/>
          <w:sz w:val="24"/>
          <w:szCs w:val="24"/>
        </w:rPr>
        <w:t>A partir del 01 de enero de 2011, entro en vigor la Ley General de Contabilidad Gubernamental, emitida por el Consejo Nacional de Armonización Contable (CONAC), la cual ha sido adoptada por el Municipio en la preparación de los Estados Financieros.</w:t>
      </w:r>
    </w:p>
    <w:p w:rsidR="00581E9F" w:rsidRDefault="00581E9F" w:rsidP="00581E9F">
      <w:pPr>
        <w:jc w:val="both"/>
        <w:rPr>
          <w:rFonts w:ascii="Arial Narrow" w:hAnsi="Arial Narrow"/>
          <w:sz w:val="24"/>
          <w:szCs w:val="24"/>
        </w:rPr>
      </w:pPr>
    </w:p>
    <w:p w:rsidR="00581E9F" w:rsidRPr="00C93501" w:rsidRDefault="00581E9F" w:rsidP="00581E9F">
      <w:pPr>
        <w:jc w:val="both"/>
        <w:rPr>
          <w:rFonts w:ascii="Arial Narrow" w:hAnsi="Arial Narrow"/>
          <w:sz w:val="24"/>
          <w:szCs w:val="24"/>
        </w:rPr>
      </w:pPr>
    </w:p>
    <w:p w:rsidR="00581E9F" w:rsidRPr="00C93501" w:rsidRDefault="00581E9F" w:rsidP="00581E9F">
      <w:pPr>
        <w:jc w:val="both"/>
        <w:rPr>
          <w:rFonts w:ascii="Arial Narrow" w:hAnsi="Arial Narrow"/>
          <w:b/>
          <w:sz w:val="24"/>
          <w:szCs w:val="24"/>
        </w:rPr>
      </w:pPr>
      <w:r w:rsidRPr="00C93501">
        <w:rPr>
          <w:rFonts w:ascii="Arial Narrow" w:hAnsi="Arial Narrow"/>
          <w:b/>
          <w:sz w:val="24"/>
          <w:szCs w:val="24"/>
        </w:rPr>
        <w:t>NOTA 3. POLÍTICAS CONTABLES</w:t>
      </w:r>
    </w:p>
    <w:p w:rsidR="00581E9F" w:rsidRPr="00C93501" w:rsidRDefault="00581E9F" w:rsidP="00581E9F">
      <w:pPr>
        <w:jc w:val="both"/>
        <w:rPr>
          <w:rFonts w:ascii="Arial Narrow" w:hAnsi="Arial Narrow"/>
          <w:sz w:val="24"/>
          <w:szCs w:val="24"/>
        </w:rPr>
      </w:pPr>
      <w:r w:rsidRPr="00C93501">
        <w:rPr>
          <w:rFonts w:ascii="Arial Narrow" w:hAnsi="Arial Narrow"/>
          <w:sz w:val="24"/>
          <w:szCs w:val="24"/>
        </w:rPr>
        <w:t>Se resumen las políticas de contabilidad más significativas, las cuales han sido aplicadas consistentes en los años que se presentan, a menos que se especifique lo contrario.</w:t>
      </w:r>
    </w:p>
    <w:p w:rsidR="00581E9F" w:rsidRPr="00C93501" w:rsidRDefault="00581E9F" w:rsidP="00581E9F">
      <w:pPr>
        <w:jc w:val="both"/>
        <w:rPr>
          <w:rFonts w:ascii="Arial Narrow" w:hAnsi="Arial Narrow"/>
          <w:b/>
          <w:sz w:val="24"/>
          <w:szCs w:val="24"/>
        </w:rPr>
      </w:pPr>
      <w:r w:rsidRPr="00C93501">
        <w:rPr>
          <w:rFonts w:ascii="Arial Narrow" w:hAnsi="Arial Narrow"/>
          <w:b/>
          <w:sz w:val="24"/>
          <w:szCs w:val="24"/>
        </w:rPr>
        <w:t>ANTICIPO A PROVEEDORES Y CONTRATISTAS</w:t>
      </w:r>
    </w:p>
    <w:p w:rsidR="00581E9F" w:rsidRPr="00C93501" w:rsidRDefault="00581E9F" w:rsidP="00581E9F">
      <w:pPr>
        <w:jc w:val="both"/>
        <w:rPr>
          <w:rFonts w:ascii="Arial Narrow" w:hAnsi="Arial Narrow"/>
          <w:sz w:val="24"/>
          <w:szCs w:val="24"/>
        </w:rPr>
      </w:pPr>
      <w:r w:rsidRPr="00C93501">
        <w:rPr>
          <w:rFonts w:ascii="Arial Narrow" w:hAnsi="Arial Narrow"/>
          <w:sz w:val="24"/>
          <w:szCs w:val="24"/>
        </w:rPr>
        <w:t>Son las cantidades de dinero entregadas a los proveedores de bienes y/o servicios y contratistas de obra pública y servicios relacionados con la misma con el fin de obtener una contraprestación pactada mediante contrato, las cuales deberán ser comprobadas o reintegradas conforme a la normatividad vigente.</w:t>
      </w:r>
    </w:p>
    <w:p w:rsidR="00581E9F" w:rsidRPr="00C93501" w:rsidRDefault="00581E9F" w:rsidP="00581E9F">
      <w:pPr>
        <w:jc w:val="both"/>
        <w:rPr>
          <w:rFonts w:ascii="Arial Narrow" w:hAnsi="Arial Narrow"/>
          <w:b/>
          <w:sz w:val="24"/>
          <w:szCs w:val="24"/>
        </w:rPr>
      </w:pPr>
      <w:r w:rsidRPr="00C93501">
        <w:rPr>
          <w:rFonts w:ascii="Arial Narrow" w:hAnsi="Arial Narrow"/>
          <w:b/>
          <w:sz w:val="24"/>
          <w:szCs w:val="24"/>
        </w:rPr>
        <w:t>ADQUISICION DE BIENES MUEBLES E INMUEBLES</w:t>
      </w:r>
    </w:p>
    <w:p w:rsidR="00581E9F" w:rsidRPr="00C93501" w:rsidRDefault="00581E9F" w:rsidP="00581E9F">
      <w:pPr>
        <w:jc w:val="both"/>
        <w:rPr>
          <w:rFonts w:ascii="Arial Narrow" w:hAnsi="Arial Narrow"/>
          <w:sz w:val="24"/>
          <w:szCs w:val="24"/>
        </w:rPr>
      </w:pPr>
      <w:r w:rsidRPr="00C93501">
        <w:rPr>
          <w:rFonts w:ascii="Arial Narrow" w:hAnsi="Arial Narrow"/>
          <w:sz w:val="24"/>
          <w:szCs w:val="24"/>
        </w:rPr>
        <w:t>Los inmuebles, mobiliario y equipo, vehículos, maquinaria, armamentos, equipos especiales, aeronaves, acervo bibliográfico y artístico, obras de arte, entre otros se registraran a su costo de adquisición o construcción, en el caso de que sean producto de una donación, expropiación, adjudicación, o donación en pago a su valor estimado razonable, por el área administrativa correspondiente o de un bien similar o al de avaluó, aun cuando no se cuente con la factura o documentó original, qué ampare la propiedad del bien, incluso cuando se encuentren en trámite de regularización de la propiedad en todos los casos se deberá incluir el impuesto al valor agregado.</w:t>
      </w:r>
    </w:p>
    <w:p w:rsidR="00581E9F" w:rsidRPr="00C93501" w:rsidRDefault="00581E9F" w:rsidP="00581E9F">
      <w:pPr>
        <w:jc w:val="both"/>
        <w:rPr>
          <w:rFonts w:ascii="Arial Narrow" w:hAnsi="Arial Narrow"/>
          <w:sz w:val="24"/>
          <w:szCs w:val="24"/>
        </w:rPr>
      </w:pPr>
      <w:r w:rsidRPr="00C93501">
        <w:rPr>
          <w:rFonts w:ascii="Arial Narrow" w:hAnsi="Arial Narrow"/>
          <w:sz w:val="24"/>
          <w:szCs w:val="24"/>
        </w:rPr>
        <w:t xml:space="preserve">En el caso de las adquisiciones de bienes muebles, con un costo igual o mayor a 35 salarios mínimos </w:t>
      </w:r>
      <w:r w:rsidR="00377550" w:rsidRPr="00C93501">
        <w:rPr>
          <w:rFonts w:ascii="Arial Narrow" w:hAnsi="Arial Narrow"/>
          <w:sz w:val="24"/>
          <w:szCs w:val="24"/>
        </w:rPr>
        <w:t>generales deberán</w:t>
      </w:r>
      <w:r w:rsidRPr="00C93501">
        <w:rPr>
          <w:rFonts w:ascii="Arial Narrow" w:hAnsi="Arial Narrow"/>
          <w:sz w:val="24"/>
          <w:szCs w:val="24"/>
        </w:rPr>
        <w:t xml:space="preserve"> registrarse como un aumento en el activo e incluirse en el sistema de control patrimonial, afectando el presupuesto de egresos en la partida y programa correspondiente.</w:t>
      </w:r>
    </w:p>
    <w:p w:rsidR="00581E9F" w:rsidRPr="00C93501" w:rsidRDefault="00581E9F" w:rsidP="00581E9F">
      <w:pPr>
        <w:jc w:val="both"/>
        <w:rPr>
          <w:rFonts w:ascii="Arial Narrow" w:hAnsi="Arial Narrow"/>
          <w:sz w:val="24"/>
          <w:szCs w:val="24"/>
        </w:rPr>
      </w:pPr>
      <w:r w:rsidRPr="00C93501">
        <w:rPr>
          <w:rFonts w:ascii="Arial Narrow" w:hAnsi="Arial Narrow"/>
          <w:sz w:val="24"/>
          <w:szCs w:val="24"/>
        </w:rPr>
        <w:t>Para efectos de control administrativo, las adquisiciones de bienes muebles, con un costo igual o mayor a 35 salarios mínimos generales deberán incorpo</w:t>
      </w:r>
      <w:r>
        <w:rPr>
          <w:rFonts w:ascii="Arial Narrow" w:hAnsi="Arial Narrow"/>
          <w:sz w:val="24"/>
          <w:szCs w:val="24"/>
        </w:rPr>
        <w:t xml:space="preserve">rarse en el sistema de </w:t>
      </w:r>
      <w:r w:rsidR="00377550">
        <w:rPr>
          <w:rFonts w:ascii="Arial Narrow" w:hAnsi="Arial Narrow"/>
          <w:sz w:val="24"/>
          <w:szCs w:val="24"/>
        </w:rPr>
        <w:t xml:space="preserve">bienes </w:t>
      </w:r>
      <w:r w:rsidR="00377550" w:rsidRPr="00C93501">
        <w:rPr>
          <w:rFonts w:ascii="Arial Narrow" w:hAnsi="Arial Narrow"/>
          <w:sz w:val="24"/>
          <w:szCs w:val="24"/>
        </w:rPr>
        <w:t>patrimoniales</w:t>
      </w:r>
      <w:r w:rsidRPr="00C93501">
        <w:rPr>
          <w:rFonts w:ascii="Arial Narrow" w:hAnsi="Arial Narrow"/>
          <w:sz w:val="24"/>
          <w:szCs w:val="24"/>
        </w:rPr>
        <w:t>, los ad</w:t>
      </w:r>
      <w:r>
        <w:rPr>
          <w:rFonts w:ascii="Arial Narrow" w:hAnsi="Arial Narrow"/>
          <w:sz w:val="24"/>
          <w:szCs w:val="24"/>
        </w:rPr>
        <w:t>quiridos con un costo menor a 35</w:t>
      </w:r>
      <w:r w:rsidRPr="00C93501">
        <w:rPr>
          <w:rFonts w:ascii="Arial Narrow" w:hAnsi="Arial Narrow"/>
          <w:sz w:val="24"/>
          <w:szCs w:val="24"/>
        </w:rPr>
        <w:t xml:space="preserve"> salarios mínimos </w:t>
      </w:r>
      <w:r w:rsidR="00377550" w:rsidRPr="00C93501">
        <w:rPr>
          <w:rFonts w:ascii="Arial Narrow" w:hAnsi="Arial Narrow"/>
          <w:sz w:val="24"/>
          <w:szCs w:val="24"/>
        </w:rPr>
        <w:t>generales se</w:t>
      </w:r>
      <w:r w:rsidRPr="00C93501">
        <w:rPr>
          <w:rFonts w:ascii="Arial Narrow" w:hAnsi="Arial Narrow"/>
          <w:sz w:val="24"/>
          <w:szCs w:val="24"/>
        </w:rPr>
        <w:t xml:space="preserve"> deberán considerar como bienes no inventariables y no requerirán de control administrativo alguno.</w:t>
      </w:r>
    </w:p>
    <w:p w:rsidR="00581E9F" w:rsidRPr="00C93501" w:rsidRDefault="00581E9F" w:rsidP="00581E9F">
      <w:pPr>
        <w:jc w:val="both"/>
        <w:rPr>
          <w:rFonts w:ascii="Arial Narrow" w:hAnsi="Arial Narrow"/>
          <w:sz w:val="24"/>
          <w:szCs w:val="24"/>
        </w:rPr>
      </w:pPr>
      <w:r w:rsidRPr="00C93501">
        <w:rPr>
          <w:rFonts w:ascii="Arial Narrow" w:hAnsi="Arial Narrow"/>
          <w:b/>
          <w:sz w:val="24"/>
          <w:szCs w:val="24"/>
        </w:rPr>
        <w:t>DEPRECIACION</w:t>
      </w:r>
    </w:p>
    <w:p w:rsidR="00581E9F" w:rsidRPr="00102A18" w:rsidRDefault="00581E9F" w:rsidP="00581E9F">
      <w:pPr>
        <w:jc w:val="both"/>
        <w:rPr>
          <w:rFonts w:ascii="Arial Narrow" w:hAnsi="Arial Narrow"/>
          <w:sz w:val="24"/>
          <w:szCs w:val="24"/>
        </w:rPr>
      </w:pPr>
      <w:r w:rsidRPr="00102A18">
        <w:rPr>
          <w:rFonts w:ascii="Arial Narrow" w:hAnsi="Arial Narrow"/>
          <w:sz w:val="24"/>
          <w:szCs w:val="24"/>
        </w:rPr>
        <w:t xml:space="preserve">Se lleva a cabo en el municipio el registro de depreciación de conformidad a los lineamientos emitidos por el CONAC, siguiendo el método de depreciación por porcentaje con base a los “parámetros de estimación de vida útil - guía de vida útil estimada y porcentajes de depreciación” </w:t>
      </w:r>
      <w:r w:rsidR="00377550" w:rsidRPr="00102A18">
        <w:rPr>
          <w:rFonts w:ascii="Arial Narrow" w:hAnsi="Arial Narrow"/>
          <w:sz w:val="24"/>
          <w:szCs w:val="24"/>
        </w:rPr>
        <w:t>publicada en</w:t>
      </w:r>
      <w:r>
        <w:rPr>
          <w:rFonts w:ascii="Arial Narrow" w:hAnsi="Arial Narrow"/>
          <w:sz w:val="24"/>
          <w:szCs w:val="24"/>
        </w:rPr>
        <w:t xml:space="preserve"> </w:t>
      </w:r>
      <w:r w:rsidR="00A41587">
        <w:rPr>
          <w:rFonts w:ascii="Arial Narrow" w:hAnsi="Arial Narrow"/>
          <w:sz w:val="24"/>
          <w:szCs w:val="24"/>
        </w:rPr>
        <w:t>el DOF</w:t>
      </w:r>
      <w:r>
        <w:rPr>
          <w:rFonts w:ascii="Arial Narrow" w:hAnsi="Arial Narrow"/>
          <w:sz w:val="24"/>
          <w:szCs w:val="24"/>
        </w:rPr>
        <w:t xml:space="preserve"> el </w:t>
      </w:r>
      <w:r w:rsidR="00957297">
        <w:rPr>
          <w:rFonts w:ascii="Arial Narrow" w:hAnsi="Arial Narrow"/>
          <w:sz w:val="24"/>
          <w:szCs w:val="24"/>
        </w:rPr>
        <w:t>30</w:t>
      </w:r>
      <w:r>
        <w:rPr>
          <w:rFonts w:ascii="Arial Narrow" w:hAnsi="Arial Narrow"/>
          <w:sz w:val="24"/>
          <w:szCs w:val="24"/>
        </w:rPr>
        <w:t xml:space="preserve"> de julio de 2012 </w:t>
      </w:r>
      <w:r w:rsidRPr="00102A18">
        <w:rPr>
          <w:rFonts w:ascii="Arial Narrow" w:hAnsi="Arial Narrow"/>
          <w:sz w:val="24"/>
          <w:szCs w:val="24"/>
        </w:rPr>
        <w:t xml:space="preserve">a la publicación en el D.O.F. </w:t>
      </w:r>
    </w:p>
    <w:p w:rsidR="00581E9F" w:rsidRPr="00C93501" w:rsidRDefault="00581E9F" w:rsidP="00581E9F">
      <w:pPr>
        <w:jc w:val="both"/>
        <w:rPr>
          <w:rFonts w:ascii="Arial Narrow" w:hAnsi="Arial Narrow"/>
          <w:b/>
          <w:sz w:val="24"/>
          <w:szCs w:val="24"/>
        </w:rPr>
      </w:pPr>
      <w:r w:rsidRPr="00C93501">
        <w:rPr>
          <w:rFonts w:ascii="Arial Narrow" w:hAnsi="Arial Narrow"/>
          <w:b/>
          <w:sz w:val="24"/>
          <w:szCs w:val="24"/>
        </w:rPr>
        <w:t>CONSTRUCCIONES EN PROCESO</w:t>
      </w:r>
    </w:p>
    <w:p w:rsidR="00581E9F" w:rsidRPr="00C93501" w:rsidRDefault="00581E9F" w:rsidP="00581E9F">
      <w:pPr>
        <w:jc w:val="both"/>
        <w:rPr>
          <w:rFonts w:ascii="Arial Narrow" w:hAnsi="Arial Narrow"/>
          <w:sz w:val="24"/>
          <w:szCs w:val="24"/>
        </w:rPr>
      </w:pPr>
      <w:r w:rsidRPr="00C93501">
        <w:rPr>
          <w:rFonts w:ascii="Arial Narrow" w:hAnsi="Arial Narrow"/>
          <w:sz w:val="24"/>
          <w:szCs w:val="24"/>
        </w:rPr>
        <w:t>La obra pública se deberá registrar invariablemente en la cuenta Construcciones en Proceso, ya que es necesario reconocerlas contablemente en forma separada a fin de conocer su grado de avance en forma objetiva y comparable para elaborar proyecciones correctas; asimismo, con la finalidad de que se muestren cifras confiables en la información financiera.</w:t>
      </w:r>
    </w:p>
    <w:p w:rsidR="00581E9F" w:rsidRPr="00C93501" w:rsidRDefault="00581E9F" w:rsidP="00581E9F">
      <w:pPr>
        <w:jc w:val="both"/>
        <w:rPr>
          <w:rFonts w:ascii="Arial Narrow" w:hAnsi="Arial Narrow"/>
          <w:sz w:val="24"/>
          <w:szCs w:val="24"/>
        </w:rPr>
      </w:pPr>
      <w:r w:rsidRPr="00C93501">
        <w:rPr>
          <w:rFonts w:ascii="Arial Narrow" w:hAnsi="Arial Narrow"/>
          <w:sz w:val="24"/>
          <w:szCs w:val="24"/>
        </w:rPr>
        <w:t xml:space="preserve">En la realización de la obra pública el ente deberá llevar un control por cada obra, contrato y su respectivo control presupuestal, el registro contable por obra se </w:t>
      </w:r>
      <w:r w:rsidR="00A41587" w:rsidRPr="00C93501">
        <w:rPr>
          <w:rFonts w:ascii="Arial Narrow" w:hAnsi="Arial Narrow"/>
          <w:sz w:val="24"/>
          <w:szCs w:val="24"/>
        </w:rPr>
        <w:t>llevará</w:t>
      </w:r>
      <w:r w:rsidR="00161925">
        <w:rPr>
          <w:rFonts w:ascii="Arial Narrow" w:hAnsi="Arial Narrow"/>
          <w:sz w:val="24"/>
          <w:szCs w:val="24"/>
        </w:rPr>
        <w:t xml:space="preserve"> </w:t>
      </w:r>
      <w:r w:rsidRPr="00C93501">
        <w:rPr>
          <w:rFonts w:ascii="Arial Narrow" w:hAnsi="Arial Narrow"/>
          <w:sz w:val="24"/>
          <w:szCs w:val="24"/>
        </w:rPr>
        <w:t xml:space="preserve">en la contabilidad del ente y el control especifico de avance de la obra tanto físico como financiero se </w:t>
      </w:r>
      <w:r w:rsidR="003E5D2A" w:rsidRPr="00C93501">
        <w:rPr>
          <w:rFonts w:ascii="Arial Narrow" w:hAnsi="Arial Narrow"/>
          <w:sz w:val="24"/>
          <w:szCs w:val="24"/>
        </w:rPr>
        <w:t>llevará</w:t>
      </w:r>
      <w:r w:rsidRPr="00C93501">
        <w:rPr>
          <w:rFonts w:ascii="Arial Narrow" w:hAnsi="Arial Narrow"/>
          <w:sz w:val="24"/>
          <w:szCs w:val="24"/>
        </w:rPr>
        <w:t xml:space="preserve"> en el área de administración o ejecución de obra correspondiente.</w:t>
      </w:r>
    </w:p>
    <w:p w:rsidR="00581E9F" w:rsidRPr="00C93501" w:rsidRDefault="00581E9F" w:rsidP="00581E9F">
      <w:pPr>
        <w:jc w:val="both"/>
        <w:rPr>
          <w:rFonts w:ascii="Arial Narrow" w:hAnsi="Arial Narrow"/>
          <w:sz w:val="24"/>
          <w:szCs w:val="24"/>
        </w:rPr>
      </w:pPr>
    </w:p>
    <w:p w:rsidR="00581E9F" w:rsidRPr="00C93501" w:rsidRDefault="00581E9F" w:rsidP="00581E9F">
      <w:pPr>
        <w:jc w:val="both"/>
        <w:rPr>
          <w:rFonts w:ascii="Arial Narrow" w:hAnsi="Arial Narrow"/>
          <w:b/>
          <w:sz w:val="24"/>
          <w:szCs w:val="24"/>
        </w:rPr>
      </w:pPr>
      <w:r w:rsidRPr="00C93501">
        <w:rPr>
          <w:rFonts w:ascii="Arial Narrow" w:hAnsi="Arial Narrow"/>
          <w:b/>
          <w:sz w:val="24"/>
          <w:szCs w:val="24"/>
        </w:rPr>
        <w:t>CUENTAS DE ORDEN PRESUPUESTAL DE INGRESOS Y EGRESOS</w:t>
      </w:r>
    </w:p>
    <w:p w:rsidR="00581E9F" w:rsidRPr="00C93501" w:rsidRDefault="00581E9F" w:rsidP="00581E9F">
      <w:pPr>
        <w:jc w:val="both"/>
        <w:rPr>
          <w:rFonts w:ascii="Arial Narrow" w:hAnsi="Arial Narrow"/>
          <w:sz w:val="24"/>
          <w:szCs w:val="24"/>
        </w:rPr>
      </w:pPr>
      <w:r w:rsidRPr="00C93501">
        <w:rPr>
          <w:rFonts w:ascii="Arial Narrow" w:hAnsi="Arial Narrow"/>
          <w:sz w:val="24"/>
          <w:szCs w:val="24"/>
        </w:rPr>
        <w:t>Vincular el Presupuesto y la Contabilidad a través de cuentas de orden presupuestales de Ingresos y Egresos tiene el propósito de llevar simultáneamente el control del ejercicio del presupuesto y sus efectos en la contabilidad.</w:t>
      </w:r>
    </w:p>
    <w:p w:rsidR="00581E9F" w:rsidRPr="00C93501" w:rsidRDefault="00581E9F" w:rsidP="00581E9F">
      <w:pPr>
        <w:jc w:val="both"/>
        <w:rPr>
          <w:rFonts w:ascii="Arial Narrow" w:hAnsi="Arial Narrow"/>
          <w:sz w:val="24"/>
          <w:szCs w:val="24"/>
        </w:rPr>
      </w:pPr>
      <w:r w:rsidRPr="00C93501">
        <w:rPr>
          <w:rFonts w:ascii="Arial Narrow" w:hAnsi="Arial Narrow"/>
          <w:sz w:val="24"/>
          <w:szCs w:val="24"/>
        </w:rPr>
        <w:t xml:space="preserve">Es </w:t>
      </w:r>
      <w:r w:rsidR="00377550" w:rsidRPr="00C93501">
        <w:rPr>
          <w:rFonts w:ascii="Arial Narrow" w:hAnsi="Arial Narrow"/>
          <w:sz w:val="24"/>
          <w:szCs w:val="24"/>
        </w:rPr>
        <w:t>decir,</w:t>
      </w:r>
      <w:r w:rsidRPr="00C93501">
        <w:rPr>
          <w:rFonts w:ascii="Arial Narrow" w:hAnsi="Arial Narrow"/>
          <w:sz w:val="24"/>
          <w:szCs w:val="24"/>
        </w:rPr>
        <w:t xml:space="preserve"> se deberá registrar Contable y Presupuestalmente durante el Ejercicio Fiscal, en forma simultánea tanto la ejecución del presupuesto de egresos como la Ley de Ingresos, afectando en la misma póliza las cuentas de Contabilidad Patrimonial y Presupuestal.</w:t>
      </w:r>
    </w:p>
    <w:p w:rsidR="00581E9F" w:rsidRPr="00C93501" w:rsidRDefault="00581E9F" w:rsidP="00581E9F">
      <w:pPr>
        <w:jc w:val="both"/>
        <w:rPr>
          <w:rFonts w:ascii="Arial Narrow" w:hAnsi="Arial Narrow"/>
          <w:sz w:val="24"/>
          <w:szCs w:val="24"/>
        </w:rPr>
      </w:pPr>
      <w:r w:rsidRPr="00C93501">
        <w:rPr>
          <w:rFonts w:ascii="Arial Narrow" w:hAnsi="Arial Narrow"/>
          <w:sz w:val="24"/>
          <w:szCs w:val="24"/>
        </w:rPr>
        <w:t>Se deberá establecer el control contable en cuentas de orden, del ejercicio presupuestal de los ingresos y egresos, considerando las siguientes cuentas:</w:t>
      </w:r>
    </w:p>
    <w:p w:rsidR="00581E9F" w:rsidRPr="00C93501" w:rsidRDefault="00581E9F" w:rsidP="00581E9F">
      <w:pPr>
        <w:jc w:val="both"/>
        <w:rPr>
          <w:rFonts w:ascii="Arial Narrow" w:hAnsi="Arial Narrow"/>
          <w:b/>
          <w:sz w:val="24"/>
          <w:szCs w:val="24"/>
        </w:rPr>
      </w:pPr>
      <w:r w:rsidRPr="00C93501">
        <w:rPr>
          <w:rFonts w:ascii="Arial Narrow" w:hAnsi="Arial Narrow"/>
          <w:b/>
          <w:sz w:val="24"/>
          <w:szCs w:val="24"/>
        </w:rPr>
        <w:t>INGRESO</w:t>
      </w:r>
    </w:p>
    <w:p w:rsidR="00581E9F" w:rsidRPr="00C93501" w:rsidRDefault="00581E9F" w:rsidP="00581E9F">
      <w:pPr>
        <w:jc w:val="both"/>
        <w:rPr>
          <w:rFonts w:ascii="Arial Narrow" w:hAnsi="Arial Narrow"/>
          <w:sz w:val="24"/>
          <w:szCs w:val="24"/>
        </w:rPr>
      </w:pPr>
      <w:r w:rsidRPr="00C93501">
        <w:rPr>
          <w:rFonts w:ascii="Arial Narrow" w:hAnsi="Arial Narrow"/>
          <w:sz w:val="24"/>
          <w:szCs w:val="24"/>
        </w:rPr>
        <w:t xml:space="preserve">LEY DE INGRESOS </w:t>
      </w:r>
      <w:r w:rsidR="00377550" w:rsidRPr="00C93501">
        <w:rPr>
          <w:rFonts w:ascii="Arial Narrow" w:hAnsi="Arial Narrow"/>
          <w:sz w:val="24"/>
          <w:szCs w:val="24"/>
        </w:rPr>
        <w:t>ESTIMADA. -</w:t>
      </w:r>
      <w:r w:rsidRPr="00C93501">
        <w:rPr>
          <w:rFonts w:ascii="Arial Narrow" w:hAnsi="Arial Narrow"/>
          <w:sz w:val="24"/>
          <w:szCs w:val="24"/>
        </w:rPr>
        <w:t xml:space="preserve"> Representa el importe total del presupuesto autorizado por conceptos utilizando como contra cuenta la Ley de Ingresos por Ejecutar.</w:t>
      </w:r>
    </w:p>
    <w:p w:rsidR="00581E9F" w:rsidRDefault="00581E9F" w:rsidP="00581E9F">
      <w:pPr>
        <w:jc w:val="both"/>
        <w:rPr>
          <w:rFonts w:ascii="Arial Narrow" w:hAnsi="Arial Narrow"/>
          <w:sz w:val="24"/>
          <w:szCs w:val="24"/>
        </w:rPr>
      </w:pPr>
      <w:r w:rsidRPr="00C93501">
        <w:rPr>
          <w:rFonts w:ascii="Arial Narrow" w:hAnsi="Arial Narrow"/>
          <w:sz w:val="24"/>
          <w:szCs w:val="24"/>
        </w:rPr>
        <w:t xml:space="preserve">LEY DE INGRESOS POR </w:t>
      </w:r>
      <w:r w:rsidR="00377550" w:rsidRPr="00C93501">
        <w:rPr>
          <w:rFonts w:ascii="Arial Narrow" w:hAnsi="Arial Narrow"/>
          <w:sz w:val="24"/>
          <w:szCs w:val="24"/>
        </w:rPr>
        <w:t>EJECUTAR. -</w:t>
      </w:r>
      <w:r w:rsidRPr="00C93501">
        <w:rPr>
          <w:rFonts w:ascii="Arial Narrow" w:hAnsi="Arial Narrow"/>
          <w:sz w:val="24"/>
          <w:szCs w:val="24"/>
        </w:rPr>
        <w:t xml:space="preserve"> En esta cuenta se hará el registro de los ingresos que están pendiente de recibir y que corresponden a la Ley de Ingresos Estimada y se disminuye por los importes recaudados.</w:t>
      </w:r>
    </w:p>
    <w:p w:rsidR="00037209" w:rsidRPr="00037209" w:rsidRDefault="00037209" w:rsidP="00037209">
      <w:pPr>
        <w:spacing w:after="160" w:line="256" w:lineRule="auto"/>
        <w:jc w:val="both"/>
        <w:rPr>
          <w:rFonts w:ascii="Arial Narrow" w:hAnsi="Arial Narrow"/>
          <w:sz w:val="24"/>
          <w:szCs w:val="24"/>
        </w:rPr>
      </w:pPr>
      <w:r w:rsidRPr="00037209">
        <w:rPr>
          <w:rFonts w:ascii="Arial Narrow" w:hAnsi="Arial Narrow"/>
          <w:sz w:val="24"/>
          <w:szCs w:val="24"/>
        </w:rPr>
        <w:t xml:space="preserve">LEY DE INGRESOS POR </w:t>
      </w:r>
      <w:r>
        <w:rPr>
          <w:rFonts w:ascii="Arial Narrow" w:hAnsi="Arial Narrow"/>
          <w:sz w:val="24"/>
          <w:szCs w:val="24"/>
        </w:rPr>
        <w:t>DEVENGADO.-</w:t>
      </w:r>
      <w:r w:rsidRPr="00037209">
        <w:rPr>
          <w:rFonts w:ascii="Arial Narrow" w:hAnsi="Arial Narrow"/>
          <w:sz w:val="24"/>
          <w:szCs w:val="24"/>
        </w:rPr>
        <w:t xml:space="preserve"> es el momento contable que se realiza cuando existe jurídicamente el derecho de cobro de los impuestos, cuotas y aportaciones de seguridad social, contribuciones de mejoras, derechos, productos, aprovechamientos, financiamientos internos y externos; así como de la venta de bienes y servicios, diversos y los no inherentes a la operación, además de participaciones, aportaciones, recursos convenidos, y otros ingresos por parte de los entes públicos. En el caso de resoluciones en firme (definitivas) se deberán reconocer cuando ocurre la notificación de la resolución.</w:t>
      </w:r>
    </w:p>
    <w:p w:rsidR="00037209" w:rsidRPr="00C93501" w:rsidRDefault="00037209" w:rsidP="00581E9F">
      <w:pPr>
        <w:jc w:val="both"/>
        <w:rPr>
          <w:rFonts w:ascii="Arial Narrow" w:hAnsi="Arial Narrow"/>
          <w:sz w:val="24"/>
          <w:szCs w:val="24"/>
        </w:rPr>
      </w:pPr>
    </w:p>
    <w:p w:rsidR="00581E9F" w:rsidRPr="00C93501" w:rsidRDefault="00581E9F" w:rsidP="00581E9F">
      <w:pPr>
        <w:jc w:val="both"/>
        <w:rPr>
          <w:rFonts w:ascii="Arial Narrow" w:hAnsi="Arial Narrow"/>
          <w:sz w:val="24"/>
          <w:szCs w:val="24"/>
        </w:rPr>
      </w:pPr>
      <w:r w:rsidRPr="00C93501">
        <w:rPr>
          <w:rFonts w:ascii="Arial Narrow" w:hAnsi="Arial Narrow"/>
          <w:sz w:val="24"/>
          <w:szCs w:val="24"/>
        </w:rPr>
        <w:t xml:space="preserve">LEY DE INGRESOS </w:t>
      </w:r>
      <w:r w:rsidR="00377550" w:rsidRPr="00C93501">
        <w:rPr>
          <w:rFonts w:ascii="Arial Narrow" w:hAnsi="Arial Narrow"/>
          <w:sz w:val="24"/>
          <w:szCs w:val="24"/>
        </w:rPr>
        <w:t>RECAUDADA. -</w:t>
      </w:r>
      <w:r w:rsidRPr="00C93501">
        <w:rPr>
          <w:rFonts w:ascii="Arial Narrow" w:hAnsi="Arial Narrow"/>
          <w:sz w:val="24"/>
          <w:szCs w:val="24"/>
        </w:rPr>
        <w:t xml:space="preserve"> En esta cuenta se registran los ingresos recibidos y específicamente para los organismos auxiliares las transferencias recibidas del Gobierno Federal, del Gobierno del Estado de Michoacán o de los Municipios, independientemente de que su destino sea para cubrir Gasto Corriente o de Inversión.</w:t>
      </w:r>
    </w:p>
    <w:p w:rsidR="00581E9F" w:rsidRPr="00C93501" w:rsidRDefault="00581E9F" w:rsidP="00581E9F">
      <w:pPr>
        <w:jc w:val="both"/>
        <w:rPr>
          <w:rFonts w:ascii="Arial Narrow" w:hAnsi="Arial Narrow"/>
          <w:b/>
          <w:sz w:val="24"/>
          <w:szCs w:val="24"/>
        </w:rPr>
      </w:pPr>
      <w:r w:rsidRPr="00C93501">
        <w:rPr>
          <w:rFonts w:ascii="Arial Narrow" w:hAnsi="Arial Narrow"/>
          <w:b/>
          <w:sz w:val="24"/>
          <w:szCs w:val="24"/>
        </w:rPr>
        <w:t>EGRESO</w:t>
      </w:r>
    </w:p>
    <w:p w:rsidR="00581E9F" w:rsidRPr="00C93501" w:rsidRDefault="00581E9F" w:rsidP="00581E9F">
      <w:pPr>
        <w:jc w:val="both"/>
        <w:rPr>
          <w:rFonts w:ascii="Arial Narrow" w:hAnsi="Arial Narrow"/>
          <w:sz w:val="24"/>
          <w:szCs w:val="24"/>
        </w:rPr>
      </w:pPr>
      <w:r w:rsidRPr="00C93501">
        <w:rPr>
          <w:rFonts w:ascii="Arial Narrow" w:hAnsi="Arial Narrow"/>
          <w:sz w:val="24"/>
          <w:szCs w:val="24"/>
        </w:rPr>
        <w:t xml:space="preserve">PRESUPUESTO DE EGRESOS </w:t>
      </w:r>
      <w:r w:rsidR="00377550" w:rsidRPr="00C93501">
        <w:rPr>
          <w:rFonts w:ascii="Arial Narrow" w:hAnsi="Arial Narrow"/>
          <w:sz w:val="24"/>
          <w:szCs w:val="24"/>
        </w:rPr>
        <w:t>APROBADO. -</w:t>
      </w:r>
      <w:r w:rsidRPr="00C93501">
        <w:rPr>
          <w:rFonts w:ascii="Arial Narrow" w:hAnsi="Arial Narrow"/>
          <w:sz w:val="24"/>
          <w:szCs w:val="24"/>
        </w:rPr>
        <w:t xml:space="preserve"> Corresponde al monto total del presupuesto autorizado para gasto corriente y de inversión, con base en el Decreto correspondiente y su contra cuenta es la de Presupuesto de Egresos por Ejercer.</w:t>
      </w:r>
    </w:p>
    <w:p w:rsidR="00581E9F" w:rsidRPr="00C93501" w:rsidRDefault="00581E9F" w:rsidP="00581E9F">
      <w:pPr>
        <w:jc w:val="both"/>
        <w:rPr>
          <w:rFonts w:ascii="Arial Narrow" w:hAnsi="Arial Narrow"/>
          <w:sz w:val="24"/>
          <w:szCs w:val="24"/>
        </w:rPr>
      </w:pPr>
      <w:r w:rsidRPr="00C93501">
        <w:rPr>
          <w:rFonts w:ascii="Arial Narrow" w:hAnsi="Arial Narrow"/>
          <w:sz w:val="24"/>
          <w:szCs w:val="24"/>
        </w:rPr>
        <w:t xml:space="preserve">PRESUPUESTO DE EGRESOS POR </w:t>
      </w:r>
      <w:r w:rsidR="00377550" w:rsidRPr="00C93501">
        <w:rPr>
          <w:rFonts w:ascii="Arial Narrow" w:hAnsi="Arial Narrow"/>
          <w:sz w:val="24"/>
          <w:szCs w:val="24"/>
        </w:rPr>
        <w:t>EJERCER. -</w:t>
      </w:r>
      <w:r w:rsidRPr="00C93501">
        <w:rPr>
          <w:rFonts w:ascii="Arial Narrow" w:hAnsi="Arial Narrow"/>
          <w:sz w:val="24"/>
          <w:szCs w:val="24"/>
        </w:rPr>
        <w:t xml:space="preserve"> En esta cuenta se </w:t>
      </w:r>
      <w:r w:rsidR="00377550" w:rsidRPr="00C93501">
        <w:rPr>
          <w:rFonts w:ascii="Arial Narrow" w:hAnsi="Arial Narrow"/>
          <w:sz w:val="24"/>
          <w:szCs w:val="24"/>
        </w:rPr>
        <w:t>registrarán</w:t>
      </w:r>
      <w:r w:rsidRPr="00C93501">
        <w:rPr>
          <w:rFonts w:ascii="Arial Narrow" w:hAnsi="Arial Narrow"/>
          <w:sz w:val="24"/>
          <w:szCs w:val="24"/>
        </w:rPr>
        <w:t xml:space="preserve"> los recursos que están pendientes por ejercer, tanto de gastos de operación, como de inversión y se disminuye por los importes ejercidos.</w:t>
      </w:r>
    </w:p>
    <w:p w:rsidR="00581E9F" w:rsidRPr="00C93501" w:rsidRDefault="00581E9F" w:rsidP="00581E9F">
      <w:pPr>
        <w:jc w:val="both"/>
        <w:rPr>
          <w:rFonts w:ascii="Arial Narrow" w:hAnsi="Arial Narrow"/>
          <w:sz w:val="24"/>
          <w:szCs w:val="24"/>
        </w:rPr>
      </w:pPr>
      <w:r w:rsidRPr="00C93501">
        <w:rPr>
          <w:rFonts w:ascii="Arial Narrow" w:hAnsi="Arial Narrow"/>
          <w:sz w:val="24"/>
          <w:szCs w:val="24"/>
        </w:rPr>
        <w:t xml:space="preserve">PRESUPUESTO DE EGRESOS </w:t>
      </w:r>
      <w:r w:rsidR="00377550" w:rsidRPr="00C93501">
        <w:rPr>
          <w:rFonts w:ascii="Arial Narrow" w:hAnsi="Arial Narrow"/>
          <w:sz w:val="24"/>
          <w:szCs w:val="24"/>
        </w:rPr>
        <w:t>COMPROMETIDO. -</w:t>
      </w:r>
      <w:r w:rsidRPr="00C93501">
        <w:rPr>
          <w:rFonts w:ascii="Arial Narrow" w:hAnsi="Arial Narrow"/>
          <w:sz w:val="24"/>
          <w:szCs w:val="24"/>
        </w:rPr>
        <w:t xml:space="preserve"> Se registrarán en esta cuenta, los compromisos generados, desde que inicia el proceso adquisitivo, o bien cuando se formaliza la operación, se utilizará como contra cuenta la de Presupuesto de Egresos por Ejercer, el movimiento se cancelará al efectuar el Presupuesto de Egresos Devengado o Pagado según corresponda.</w:t>
      </w:r>
    </w:p>
    <w:p w:rsidR="00581E9F" w:rsidRDefault="00581E9F" w:rsidP="00581E9F">
      <w:pPr>
        <w:jc w:val="both"/>
        <w:rPr>
          <w:rFonts w:ascii="Arial Narrow" w:hAnsi="Arial Narrow"/>
          <w:sz w:val="24"/>
          <w:szCs w:val="24"/>
        </w:rPr>
      </w:pPr>
      <w:r w:rsidRPr="00C93501">
        <w:rPr>
          <w:rFonts w:ascii="Arial Narrow" w:hAnsi="Arial Narrow"/>
          <w:sz w:val="24"/>
          <w:szCs w:val="24"/>
        </w:rPr>
        <w:t xml:space="preserve">PRESUPUESTO DE EGRESOS </w:t>
      </w:r>
      <w:r w:rsidR="00377550" w:rsidRPr="00C93501">
        <w:rPr>
          <w:rFonts w:ascii="Arial Narrow" w:hAnsi="Arial Narrow"/>
          <w:sz w:val="24"/>
          <w:szCs w:val="24"/>
        </w:rPr>
        <w:t>DEVENGADO. -</w:t>
      </w:r>
      <w:r w:rsidRPr="00C93501">
        <w:rPr>
          <w:rFonts w:ascii="Arial Narrow" w:hAnsi="Arial Narrow"/>
          <w:sz w:val="24"/>
          <w:szCs w:val="24"/>
        </w:rPr>
        <w:t xml:space="preserve"> El registro en esta cuenta se refiere a los Egresos por los que se tiene el compromiso de pago, al fincarse el pedido correspondiente, su contra cuenta es la del Presupuesto de Egresos Comprometido o por Ejercer, según corresponda.</w:t>
      </w:r>
    </w:p>
    <w:p w:rsidR="00037209" w:rsidRPr="00C93501" w:rsidRDefault="00037209" w:rsidP="00037209">
      <w:pPr>
        <w:spacing w:after="160" w:line="256" w:lineRule="auto"/>
        <w:jc w:val="both"/>
        <w:rPr>
          <w:rFonts w:ascii="Arial Narrow" w:hAnsi="Arial Narrow"/>
          <w:sz w:val="24"/>
          <w:szCs w:val="24"/>
        </w:rPr>
      </w:pPr>
      <w:r w:rsidRPr="00C93501">
        <w:rPr>
          <w:rFonts w:ascii="Arial Narrow" w:hAnsi="Arial Narrow"/>
          <w:sz w:val="24"/>
          <w:szCs w:val="24"/>
        </w:rPr>
        <w:t xml:space="preserve">PRESUPUESTO DE EGRESOS </w:t>
      </w:r>
      <w:r>
        <w:rPr>
          <w:rFonts w:ascii="Arial Narrow" w:hAnsi="Arial Narrow"/>
          <w:sz w:val="24"/>
          <w:szCs w:val="24"/>
        </w:rPr>
        <w:t>EJERCIDO</w:t>
      </w:r>
      <w:r w:rsidRPr="00037209">
        <w:rPr>
          <w:rFonts w:ascii="Arial Narrow" w:hAnsi="Arial Narrow"/>
          <w:b/>
          <w:sz w:val="24"/>
          <w:szCs w:val="24"/>
        </w:rPr>
        <w:t>:</w:t>
      </w:r>
      <w:r w:rsidRPr="00037209">
        <w:rPr>
          <w:rFonts w:ascii="Arial Narrow" w:hAnsi="Arial Narrow"/>
          <w:sz w:val="24"/>
          <w:szCs w:val="24"/>
        </w:rPr>
        <w:t xml:space="preserve"> Representa el monto de la emisión de las cuentas por liquidar certificadas o documentos equivalentes debidamente aprobados por la autoridad competente. Su saldo representa el Presupuesto de Egresos Ejercido pendiente de pagar.</w:t>
      </w:r>
    </w:p>
    <w:p w:rsidR="00581E9F" w:rsidRDefault="00581E9F" w:rsidP="00581E9F">
      <w:pPr>
        <w:jc w:val="both"/>
        <w:rPr>
          <w:rFonts w:ascii="Arial Narrow" w:hAnsi="Arial Narrow"/>
          <w:sz w:val="24"/>
          <w:szCs w:val="24"/>
        </w:rPr>
      </w:pPr>
      <w:r w:rsidRPr="00C93501">
        <w:rPr>
          <w:rFonts w:ascii="Arial Narrow" w:hAnsi="Arial Narrow"/>
          <w:sz w:val="24"/>
          <w:szCs w:val="24"/>
        </w:rPr>
        <w:t xml:space="preserve">PRESUPUESTO DE EGRESOS </w:t>
      </w:r>
      <w:r w:rsidR="00377550" w:rsidRPr="00C93501">
        <w:rPr>
          <w:rFonts w:ascii="Arial Narrow" w:hAnsi="Arial Narrow"/>
          <w:sz w:val="24"/>
          <w:szCs w:val="24"/>
        </w:rPr>
        <w:t>PAGADO. -</w:t>
      </w:r>
      <w:r w:rsidRPr="00C93501">
        <w:rPr>
          <w:rFonts w:ascii="Arial Narrow" w:hAnsi="Arial Narrow"/>
          <w:sz w:val="24"/>
          <w:szCs w:val="24"/>
        </w:rPr>
        <w:t xml:space="preserve"> En esta cuenta se registrarán los gastos generados en el transcurso del ejercicio, se realizará al momento de la expedición de la nómina, de liquidar un pasivo a favor de provee</w:t>
      </w:r>
      <w:r>
        <w:rPr>
          <w:rFonts w:ascii="Arial Narrow" w:hAnsi="Arial Narrow"/>
          <w:sz w:val="24"/>
          <w:szCs w:val="24"/>
        </w:rPr>
        <w:t>0</w:t>
      </w:r>
      <w:r w:rsidRPr="00C93501">
        <w:rPr>
          <w:rFonts w:ascii="Arial Narrow" w:hAnsi="Arial Narrow"/>
          <w:sz w:val="24"/>
          <w:szCs w:val="24"/>
        </w:rPr>
        <w:t>dores de bienes o servicios o por el pago de facturas, en el caso de compras de contado la contra cuenta es la del Presupuesto de Egresos Comprometido, Devengado o por Ejercer según corresponda.</w:t>
      </w:r>
    </w:p>
    <w:tbl>
      <w:tblPr>
        <w:tblStyle w:val="Tablaconcuadrcula"/>
        <w:tblpPr w:leftFromText="141" w:rightFromText="141" w:vertAnchor="text" w:tblpX="-567" w:tblpY="1"/>
        <w:tblOverlap w:val="never"/>
        <w:tblW w:w="14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317"/>
      </w:tblGrid>
      <w:tr w:rsidR="008737C5" w:rsidRPr="00C93501" w:rsidTr="002F62F9">
        <w:tc>
          <w:tcPr>
            <w:tcW w:w="14317" w:type="dxa"/>
          </w:tcPr>
          <w:p w:rsidR="008737C5" w:rsidRPr="00102A18" w:rsidRDefault="008737C5" w:rsidP="002F62F9">
            <w:pPr>
              <w:rPr>
                <w:rFonts w:ascii="Arial Narrow" w:hAnsi="Arial Narrow"/>
                <w:b/>
                <w:i/>
                <w:sz w:val="28"/>
                <w:szCs w:val="24"/>
              </w:rPr>
            </w:pPr>
          </w:p>
        </w:tc>
      </w:tr>
      <w:tr w:rsidR="00581E9F" w:rsidRPr="00C93501" w:rsidTr="002F62F9">
        <w:tc>
          <w:tcPr>
            <w:tcW w:w="14317" w:type="dxa"/>
          </w:tcPr>
          <w:p w:rsidR="00581E9F" w:rsidRDefault="00581E9F" w:rsidP="002F62F9">
            <w:pPr>
              <w:spacing w:line="276" w:lineRule="auto"/>
              <w:rPr>
                <w:rFonts w:ascii="Arial Narrow" w:hAnsi="Arial Narrow"/>
                <w:b/>
                <w:i/>
                <w:sz w:val="28"/>
                <w:szCs w:val="24"/>
              </w:rPr>
            </w:pPr>
            <w:r w:rsidRPr="00102A18">
              <w:rPr>
                <w:rFonts w:ascii="Arial Narrow" w:hAnsi="Arial Narrow"/>
                <w:b/>
                <w:i/>
                <w:sz w:val="28"/>
                <w:szCs w:val="24"/>
              </w:rPr>
              <w:t xml:space="preserve">NOTAS DE GESTION </w:t>
            </w:r>
            <w:r>
              <w:rPr>
                <w:rFonts w:ascii="Arial Narrow" w:hAnsi="Arial Narrow"/>
                <w:b/>
                <w:i/>
                <w:sz w:val="28"/>
                <w:szCs w:val="24"/>
              </w:rPr>
              <w:t>DE DESGLOSE</w:t>
            </w:r>
          </w:p>
          <w:p w:rsidR="00581E9F" w:rsidRDefault="00581E9F" w:rsidP="002F62F9">
            <w:pPr>
              <w:spacing w:line="276" w:lineRule="auto"/>
              <w:rPr>
                <w:rFonts w:ascii="Arial Narrow" w:hAnsi="Arial Narrow"/>
                <w:b/>
                <w:i/>
                <w:sz w:val="28"/>
                <w:szCs w:val="24"/>
              </w:rPr>
            </w:pPr>
          </w:p>
          <w:p w:rsidR="00581E9F" w:rsidRPr="00C93501" w:rsidRDefault="00581E9F" w:rsidP="002F62F9">
            <w:pPr>
              <w:spacing w:line="276" w:lineRule="auto"/>
              <w:rPr>
                <w:rFonts w:ascii="Arial Narrow" w:hAnsi="Arial Narrow"/>
                <w:b/>
                <w:sz w:val="24"/>
                <w:szCs w:val="24"/>
              </w:rPr>
            </w:pPr>
            <w:r w:rsidRPr="00C93501">
              <w:rPr>
                <w:rFonts w:ascii="Arial Narrow" w:hAnsi="Arial Narrow"/>
                <w:b/>
                <w:sz w:val="24"/>
                <w:szCs w:val="24"/>
              </w:rPr>
              <w:t>NOTA 1. EFECTIVO Y EQUIVALENTES</w:t>
            </w:r>
          </w:p>
          <w:p w:rsidR="00581E9F" w:rsidRDefault="00581E9F" w:rsidP="002F62F9">
            <w:pPr>
              <w:spacing w:line="276" w:lineRule="auto"/>
              <w:jc w:val="both"/>
              <w:rPr>
                <w:rFonts w:ascii="Arial Narrow" w:hAnsi="Arial Narrow"/>
                <w:sz w:val="24"/>
                <w:szCs w:val="24"/>
              </w:rPr>
            </w:pPr>
            <w:r w:rsidRPr="00C93501">
              <w:rPr>
                <w:rFonts w:ascii="Arial Narrow" w:hAnsi="Arial Narrow"/>
                <w:sz w:val="24"/>
                <w:szCs w:val="24"/>
              </w:rPr>
              <w:t>El saldo en este rubro se integra como sigue:</w:t>
            </w:r>
            <w:r>
              <w:rPr>
                <w:rFonts w:ascii="Arial Narrow" w:hAnsi="Arial Narrow"/>
                <w:sz w:val="24"/>
                <w:szCs w:val="24"/>
              </w:rPr>
              <w:t xml:space="preserve"> (saldos de cuentas en movimiento)</w:t>
            </w:r>
          </w:p>
          <w:tbl>
            <w:tblPr>
              <w:tblStyle w:val="Tablaconcuadrcula"/>
              <w:tblW w:w="0" w:type="auto"/>
              <w:tblLayout w:type="fixed"/>
              <w:tblLook w:val="04A0" w:firstRow="1" w:lastRow="0" w:firstColumn="1" w:lastColumn="0" w:noHBand="0" w:noVBand="1"/>
            </w:tblPr>
            <w:tblGrid>
              <w:gridCol w:w="6444"/>
              <w:gridCol w:w="1348"/>
            </w:tblGrid>
            <w:tr w:rsidR="005B37DB" w:rsidRPr="005B37DB" w:rsidTr="005B37DB">
              <w:trPr>
                <w:trHeight w:val="630"/>
              </w:trPr>
              <w:tc>
                <w:tcPr>
                  <w:tcW w:w="6444" w:type="dxa"/>
                  <w:noWrap/>
                  <w:hideMark/>
                </w:tcPr>
                <w:p w:rsidR="005B37DB" w:rsidRPr="005B37DB" w:rsidRDefault="005B37DB" w:rsidP="003E0C96">
                  <w:pPr>
                    <w:framePr w:hSpace="141" w:wrap="around" w:vAnchor="text" w:hAnchor="text" w:x="-567" w:y="1"/>
                    <w:suppressOverlap/>
                    <w:jc w:val="center"/>
                    <w:rPr>
                      <w:rFonts w:ascii="Arial Narrow" w:hAnsi="Arial Narrow"/>
                      <w:b/>
                      <w:bCs/>
                      <w:sz w:val="24"/>
                      <w:szCs w:val="24"/>
                    </w:rPr>
                  </w:pPr>
                  <w:r w:rsidRPr="005B37DB">
                    <w:rPr>
                      <w:rFonts w:ascii="Arial Narrow" w:hAnsi="Arial Narrow"/>
                      <w:b/>
                      <w:bCs/>
                      <w:sz w:val="24"/>
                      <w:szCs w:val="24"/>
                    </w:rPr>
                    <w:t>Concepto</w:t>
                  </w:r>
                </w:p>
              </w:tc>
              <w:tc>
                <w:tcPr>
                  <w:tcW w:w="1348" w:type="dxa"/>
                  <w:hideMark/>
                </w:tcPr>
                <w:p w:rsidR="005B37DB" w:rsidRPr="005B37DB" w:rsidRDefault="00685DA4" w:rsidP="003E0C96">
                  <w:pPr>
                    <w:framePr w:hSpace="141" w:wrap="around" w:vAnchor="text" w:hAnchor="text" w:x="-567" w:y="1"/>
                    <w:suppressOverlap/>
                    <w:jc w:val="both"/>
                    <w:rPr>
                      <w:rFonts w:ascii="Arial Narrow" w:hAnsi="Arial Narrow"/>
                      <w:b/>
                      <w:bCs/>
                      <w:sz w:val="24"/>
                      <w:szCs w:val="24"/>
                    </w:rPr>
                  </w:pPr>
                  <w:r>
                    <w:rPr>
                      <w:rFonts w:ascii="Arial Narrow" w:hAnsi="Arial Narrow"/>
                      <w:b/>
                      <w:bCs/>
                      <w:sz w:val="24"/>
                      <w:szCs w:val="24"/>
                    </w:rPr>
                    <w:t xml:space="preserve">Saldo al </w:t>
                  </w:r>
                  <w:r w:rsidR="005B37DB" w:rsidRPr="005B37DB">
                    <w:rPr>
                      <w:rFonts w:ascii="Arial Narrow" w:hAnsi="Arial Narrow"/>
                      <w:b/>
                      <w:bCs/>
                      <w:sz w:val="24"/>
                      <w:szCs w:val="24"/>
                    </w:rPr>
                    <w:t>31 de Diciembre de 2021</w:t>
                  </w:r>
                </w:p>
              </w:tc>
            </w:tr>
            <w:tr w:rsidR="005B37DB" w:rsidRPr="005B37DB" w:rsidTr="005B37DB">
              <w:trPr>
                <w:trHeight w:val="300"/>
              </w:trPr>
              <w:tc>
                <w:tcPr>
                  <w:tcW w:w="6444" w:type="dxa"/>
                  <w:noWrap/>
                  <w:hideMark/>
                </w:tcPr>
                <w:p w:rsidR="005B37DB" w:rsidRPr="005B37DB" w:rsidRDefault="005B37DB" w:rsidP="003E0C96">
                  <w:pPr>
                    <w:framePr w:hSpace="141" w:wrap="around" w:vAnchor="text" w:hAnchor="text" w:x="-567" w:y="1"/>
                    <w:suppressOverlap/>
                    <w:jc w:val="both"/>
                    <w:rPr>
                      <w:rFonts w:ascii="Arial Narrow" w:hAnsi="Arial Narrow"/>
                      <w:sz w:val="24"/>
                      <w:szCs w:val="24"/>
                    </w:rPr>
                  </w:pPr>
                  <w:r w:rsidRPr="005B37DB">
                    <w:rPr>
                      <w:rFonts w:ascii="Arial Narrow" w:hAnsi="Arial Narrow"/>
                      <w:sz w:val="24"/>
                      <w:szCs w:val="24"/>
                    </w:rPr>
                    <w:t>EFECTIVO Y EQUIVALENTES</w:t>
                  </w:r>
                </w:p>
              </w:tc>
              <w:tc>
                <w:tcPr>
                  <w:tcW w:w="1348" w:type="dxa"/>
                  <w:noWrap/>
                  <w:hideMark/>
                </w:tcPr>
                <w:p w:rsidR="005B37DB" w:rsidRPr="005B37DB" w:rsidRDefault="005B37DB" w:rsidP="003E0C96">
                  <w:pPr>
                    <w:framePr w:hSpace="141" w:wrap="around" w:vAnchor="text" w:hAnchor="text" w:x="-567" w:y="1"/>
                    <w:suppressOverlap/>
                    <w:jc w:val="both"/>
                    <w:rPr>
                      <w:rFonts w:ascii="Arial Narrow" w:hAnsi="Arial Narrow"/>
                      <w:sz w:val="24"/>
                      <w:szCs w:val="24"/>
                    </w:rPr>
                  </w:pPr>
                  <w:r w:rsidRPr="005B37DB">
                    <w:rPr>
                      <w:rFonts w:ascii="Arial Narrow" w:hAnsi="Arial Narrow"/>
                      <w:sz w:val="24"/>
                      <w:szCs w:val="24"/>
                    </w:rPr>
                    <w:t>$102,315.34</w:t>
                  </w:r>
                </w:p>
              </w:tc>
            </w:tr>
            <w:tr w:rsidR="005B37DB" w:rsidRPr="005B37DB" w:rsidTr="005B37DB">
              <w:trPr>
                <w:trHeight w:val="300"/>
              </w:trPr>
              <w:tc>
                <w:tcPr>
                  <w:tcW w:w="6444" w:type="dxa"/>
                  <w:noWrap/>
                  <w:hideMark/>
                </w:tcPr>
                <w:p w:rsidR="005B37DB" w:rsidRPr="005B37DB" w:rsidRDefault="005B37DB" w:rsidP="003E0C96">
                  <w:pPr>
                    <w:framePr w:hSpace="141" w:wrap="around" w:vAnchor="text" w:hAnchor="text" w:x="-567" w:y="1"/>
                    <w:suppressOverlap/>
                    <w:jc w:val="both"/>
                    <w:rPr>
                      <w:rFonts w:ascii="Arial Narrow" w:hAnsi="Arial Narrow"/>
                      <w:sz w:val="24"/>
                      <w:szCs w:val="24"/>
                    </w:rPr>
                  </w:pPr>
                  <w:r w:rsidRPr="005B37DB">
                    <w:rPr>
                      <w:rFonts w:ascii="Arial Narrow" w:hAnsi="Arial Narrow"/>
                      <w:sz w:val="24"/>
                      <w:szCs w:val="24"/>
                    </w:rPr>
                    <w:t>CAJA INGRESOS COBROS VARIOS (SILVIA URBINA ZAMBRANO)</w:t>
                  </w:r>
                </w:p>
              </w:tc>
              <w:tc>
                <w:tcPr>
                  <w:tcW w:w="1348" w:type="dxa"/>
                  <w:noWrap/>
                  <w:hideMark/>
                </w:tcPr>
                <w:p w:rsidR="005B37DB" w:rsidRPr="005B37DB" w:rsidRDefault="005B37DB" w:rsidP="003E0C96">
                  <w:pPr>
                    <w:framePr w:hSpace="141" w:wrap="around" w:vAnchor="text" w:hAnchor="text" w:x="-567" w:y="1"/>
                    <w:suppressOverlap/>
                    <w:jc w:val="both"/>
                    <w:rPr>
                      <w:rFonts w:ascii="Arial Narrow" w:hAnsi="Arial Narrow"/>
                      <w:sz w:val="24"/>
                      <w:szCs w:val="24"/>
                    </w:rPr>
                  </w:pPr>
                  <w:r w:rsidRPr="005B37DB">
                    <w:rPr>
                      <w:rFonts w:ascii="Arial Narrow" w:hAnsi="Arial Narrow"/>
                      <w:sz w:val="24"/>
                      <w:szCs w:val="24"/>
                    </w:rPr>
                    <w:t>$8,998.00</w:t>
                  </w:r>
                </w:p>
              </w:tc>
            </w:tr>
            <w:tr w:rsidR="005B37DB" w:rsidRPr="005B37DB" w:rsidTr="005B37DB">
              <w:trPr>
                <w:trHeight w:val="300"/>
              </w:trPr>
              <w:tc>
                <w:tcPr>
                  <w:tcW w:w="6444" w:type="dxa"/>
                  <w:noWrap/>
                  <w:hideMark/>
                </w:tcPr>
                <w:p w:rsidR="005B37DB" w:rsidRPr="005B37DB" w:rsidRDefault="005B37DB" w:rsidP="003E0C96">
                  <w:pPr>
                    <w:framePr w:hSpace="141" w:wrap="around" w:vAnchor="text" w:hAnchor="text" w:x="-567" w:y="1"/>
                    <w:suppressOverlap/>
                    <w:jc w:val="both"/>
                    <w:rPr>
                      <w:rFonts w:ascii="Arial Narrow" w:hAnsi="Arial Narrow"/>
                      <w:sz w:val="24"/>
                      <w:szCs w:val="24"/>
                    </w:rPr>
                  </w:pPr>
                  <w:r w:rsidRPr="005B37DB">
                    <w:rPr>
                      <w:rFonts w:ascii="Arial Narrow" w:hAnsi="Arial Narrow"/>
                      <w:sz w:val="24"/>
                      <w:szCs w:val="24"/>
                    </w:rPr>
                    <w:t>CAJA INGRESOS COBROS VARIOS 2 (SANDRA KAREN VEGA GARCIA)</w:t>
                  </w:r>
                </w:p>
              </w:tc>
              <w:tc>
                <w:tcPr>
                  <w:tcW w:w="1348" w:type="dxa"/>
                  <w:noWrap/>
                  <w:hideMark/>
                </w:tcPr>
                <w:p w:rsidR="005B37DB" w:rsidRPr="005B37DB" w:rsidRDefault="005B37DB" w:rsidP="003E0C96">
                  <w:pPr>
                    <w:framePr w:hSpace="141" w:wrap="around" w:vAnchor="text" w:hAnchor="text" w:x="-567" w:y="1"/>
                    <w:suppressOverlap/>
                    <w:jc w:val="both"/>
                    <w:rPr>
                      <w:rFonts w:ascii="Arial Narrow" w:hAnsi="Arial Narrow"/>
                      <w:sz w:val="24"/>
                      <w:szCs w:val="24"/>
                    </w:rPr>
                  </w:pPr>
                  <w:r w:rsidRPr="005B37DB">
                    <w:rPr>
                      <w:rFonts w:ascii="Arial Narrow" w:hAnsi="Arial Narrow"/>
                      <w:sz w:val="24"/>
                      <w:szCs w:val="24"/>
                    </w:rPr>
                    <w:t>$23,846.42</w:t>
                  </w:r>
                </w:p>
              </w:tc>
            </w:tr>
            <w:tr w:rsidR="005B37DB" w:rsidRPr="005B37DB" w:rsidTr="005B37DB">
              <w:trPr>
                <w:trHeight w:val="300"/>
              </w:trPr>
              <w:tc>
                <w:tcPr>
                  <w:tcW w:w="6444" w:type="dxa"/>
                  <w:noWrap/>
                  <w:hideMark/>
                </w:tcPr>
                <w:p w:rsidR="005B37DB" w:rsidRPr="005B37DB" w:rsidRDefault="005B37DB" w:rsidP="003E0C96">
                  <w:pPr>
                    <w:framePr w:hSpace="141" w:wrap="around" w:vAnchor="text" w:hAnchor="text" w:x="-567" w:y="1"/>
                    <w:suppressOverlap/>
                    <w:jc w:val="both"/>
                    <w:rPr>
                      <w:rFonts w:ascii="Arial Narrow" w:hAnsi="Arial Narrow"/>
                      <w:sz w:val="24"/>
                      <w:szCs w:val="24"/>
                    </w:rPr>
                  </w:pPr>
                  <w:r w:rsidRPr="005B37DB">
                    <w:rPr>
                      <w:rFonts w:ascii="Arial Narrow" w:hAnsi="Arial Narrow"/>
                      <w:sz w:val="24"/>
                      <w:szCs w:val="24"/>
                    </w:rPr>
                    <w:t>CTA. 0812204014 GASTO CORRIENTE</w:t>
                  </w:r>
                </w:p>
              </w:tc>
              <w:tc>
                <w:tcPr>
                  <w:tcW w:w="1348" w:type="dxa"/>
                  <w:noWrap/>
                  <w:hideMark/>
                </w:tcPr>
                <w:p w:rsidR="005B37DB" w:rsidRPr="005B37DB" w:rsidRDefault="005B37DB" w:rsidP="003E0C96">
                  <w:pPr>
                    <w:framePr w:hSpace="141" w:wrap="around" w:vAnchor="text" w:hAnchor="text" w:x="-567" w:y="1"/>
                    <w:suppressOverlap/>
                    <w:jc w:val="both"/>
                    <w:rPr>
                      <w:rFonts w:ascii="Arial Narrow" w:hAnsi="Arial Narrow"/>
                      <w:sz w:val="24"/>
                      <w:szCs w:val="24"/>
                    </w:rPr>
                  </w:pPr>
                  <w:r w:rsidRPr="005B37DB">
                    <w:rPr>
                      <w:rFonts w:ascii="Arial Narrow" w:hAnsi="Arial Narrow"/>
                      <w:sz w:val="24"/>
                      <w:szCs w:val="24"/>
                    </w:rPr>
                    <w:t>$743.85</w:t>
                  </w:r>
                </w:p>
              </w:tc>
            </w:tr>
            <w:tr w:rsidR="005B37DB" w:rsidRPr="005B37DB" w:rsidTr="005B37DB">
              <w:trPr>
                <w:trHeight w:val="300"/>
              </w:trPr>
              <w:tc>
                <w:tcPr>
                  <w:tcW w:w="6444" w:type="dxa"/>
                  <w:noWrap/>
                  <w:hideMark/>
                </w:tcPr>
                <w:p w:rsidR="005B37DB" w:rsidRPr="005B37DB" w:rsidRDefault="005B37DB" w:rsidP="003E0C96">
                  <w:pPr>
                    <w:framePr w:hSpace="141" w:wrap="around" w:vAnchor="text" w:hAnchor="text" w:x="-567" w:y="1"/>
                    <w:suppressOverlap/>
                    <w:jc w:val="both"/>
                    <w:rPr>
                      <w:rFonts w:ascii="Arial Narrow" w:hAnsi="Arial Narrow"/>
                      <w:sz w:val="24"/>
                      <w:szCs w:val="24"/>
                    </w:rPr>
                  </w:pPr>
                  <w:r w:rsidRPr="005B37DB">
                    <w:rPr>
                      <w:rFonts w:ascii="Arial Narrow" w:hAnsi="Arial Narrow"/>
                      <w:sz w:val="24"/>
                      <w:szCs w:val="24"/>
                    </w:rPr>
                    <w:t>CTA. 0861353442 RECURSOS PROPIOS</w:t>
                  </w:r>
                </w:p>
              </w:tc>
              <w:tc>
                <w:tcPr>
                  <w:tcW w:w="1348" w:type="dxa"/>
                  <w:noWrap/>
                  <w:hideMark/>
                </w:tcPr>
                <w:p w:rsidR="005B37DB" w:rsidRPr="005B37DB" w:rsidRDefault="005B37DB" w:rsidP="003E0C96">
                  <w:pPr>
                    <w:framePr w:hSpace="141" w:wrap="around" w:vAnchor="text" w:hAnchor="text" w:x="-567" w:y="1"/>
                    <w:suppressOverlap/>
                    <w:jc w:val="both"/>
                    <w:rPr>
                      <w:rFonts w:ascii="Arial Narrow" w:hAnsi="Arial Narrow"/>
                      <w:sz w:val="24"/>
                      <w:szCs w:val="24"/>
                    </w:rPr>
                  </w:pPr>
                  <w:r w:rsidRPr="005B37DB">
                    <w:rPr>
                      <w:rFonts w:ascii="Arial Narrow" w:hAnsi="Arial Narrow"/>
                      <w:sz w:val="24"/>
                      <w:szCs w:val="24"/>
                    </w:rPr>
                    <w:t>$4,402.31</w:t>
                  </w:r>
                </w:p>
              </w:tc>
            </w:tr>
            <w:tr w:rsidR="005B37DB" w:rsidRPr="005B37DB" w:rsidTr="005B37DB">
              <w:trPr>
                <w:trHeight w:val="300"/>
              </w:trPr>
              <w:tc>
                <w:tcPr>
                  <w:tcW w:w="6444" w:type="dxa"/>
                  <w:noWrap/>
                  <w:hideMark/>
                </w:tcPr>
                <w:p w:rsidR="005B37DB" w:rsidRPr="005B37DB" w:rsidRDefault="005B37DB" w:rsidP="003E0C96">
                  <w:pPr>
                    <w:framePr w:hSpace="141" w:wrap="around" w:vAnchor="text" w:hAnchor="text" w:x="-567" w:y="1"/>
                    <w:suppressOverlap/>
                    <w:jc w:val="both"/>
                    <w:rPr>
                      <w:rFonts w:ascii="Arial Narrow" w:hAnsi="Arial Narrow"/>
                      <w:sz w:val="24"/>
                      <w:szCs w:val="24"/>
                    </w:rPr>
                  </w:pPr>
                  <w:r w:rsidRPr="005B37DB">
                    <w:rPr>
                      <w:rFonts w:ascii="Arial Narrow" w:hAnsi="Arial Narrow"/>
                      <w:sz w:val="24"/>
                      <w:szCs w:val="24"/>
                    </w:rPr>
                    <w:t>CTA 1076760775 INSTANCIA DE LA MUJER</w:t>
                  </w:r>
                </w:p>
              </w:tc>
              <w:tc>
                <w:tcPr>
                  <w:tcW w:w="1348" w:type="dxa"/>
                  <w:noWrap/>
                  <w:hideMark/>
                </w:tcPr>
                <w:p w:rsidR="005B37DB" w:rsidRPr="005B37DB" w:rsidRDefault="005B37DB" w:rsidP="003E0C96">
                  <w:pPr>
                    <w:framePr w:hSpace="141" w:wrap="around" w:vAnchor="text" w:hAnchor="text" w:x="-567" w:y="1"/>
                    <w:suppressOverlap/>
                    <w:jc w:val="both"/>
                    <w:rPr>
                      <w:rFonts w:ascii="Arial Narrow" w:hAnsi="Arial Narrow"/>
                      <w:sz w:val="24"/>
                      <w:szCs w:val="24"/>
                    </w:rPr>
                  </w:pPr>
                  <w:r w:rsidRPr="005B37DB">
                    <w:rPr>
                      <w:rFonts w:ascii="Arial Narrow" w:hAnsi="Arial Narrow"/>
                      <w:sz w:val="24"/>
                      <w:szCs w:val="24"/>
                    </w:rPr>
                    <w:t>$5.80</w:t>
                  </w:r>
                </w:p>
              </w:tc>
            </w:tr>
            <w:tr w:rsidR="005B37DB" w:rsidRPr="005B37DB" w:rsidTr="005B37DB">
              <w:trPr>
                <w:trHeight w:val="300"/>
              </w:trPr>
              <w:tc>
                <w:tcPr>
                  <w:tcW w:w="6444" w:type="dxa"/>
                  <w:noWrap/>
                  <w:hideMark/>
                </w:tcPr>
                <w:p w:rsidR="005B37DB" w:rsidRPr="005B37DB" w:rsidRDefault="005B37DB" w:rsidP="003E0C96">
                  <w:pPr>
                    <w:framePr w:hSpace="141" w:wrap="around" w:vAnchor="text" w:hAnchor="text" w:x="-567" w:y="1"/>
                    <w:suppressOverlap/>
                    <w:jc w:val="both"/>
                    <w:rPr>
                      <w:rFonts w:ascii="Arial Narrow" w:hAnsi="Arial Narrow"/>
                      <w:sz w:val="24"/>
                      <w:szCs w:val="24"/>
                    </w:rPr>
                  </w:pPr>
                  <w:r w:rsidRPr="005B37DB">
                    <w:rPr>
                      <w:rFonts w:ascii="Arial Narrow" w:hAnsi="Arial Narrow"/>
                      <w:sz w:val="24"/>
                      <w:szCs w:val="24"/>
                    </w:rPr>
                    <w:t xml:space="preserve">CTA. 1060700761 BENEFICIARIOS OBRAS PUBLICAS 2019 </w:t>
                  </w:r>
                </w:p>
              </w:tc>
              <w:tc>
                <w:tcPr>
                  <w:tcW w:w="1348" w:type="dxa"/>
                  <w:noWrap/>
                  <w:hideMark/>
                </w:tcPr>
                <w:p w:rsidR="005B37DB" w:rsidRPr="005B37DB" w:rsidRDefault="005B37DB" w:rsidP="003E0C96">
                  <w:pPr>
                    <w:framePr w:hSpace="141" w:wrap="around" w:vAnchor="text" w:hAnchor="text" w:x="-567" w:y="1"/>
                    <w:suppressOverlap/>
                    <w:jc w:val="both"/>
                    <w:rPr>
                      <w:rFonts w:ascii="Arial Narrow" w:hAnsi="Arial Narrow"/>
                      <w:sz w:val="24"/>
                      <w:szCs w:val="24"/>
                    </w:rPr>
                  </w:pPr>
                  <w:r w:rsidRPr="005B37DB">
                    <w:rPr>
                      <w:rFonts w:ascii="Arial Narrow" w:hAnsi="Arial Narrow"/>
                      <w:sz w:val="24"/>
                      <w:szCs w:val="24"/>
                    </w:rPr>
                    <w:t>$293.59</w:t>
                  </w:r>
                </w:p>
              </w:tc>
            </w:tr>
            <w:tr w:rsidR="005B37DB" w:rsidRPr="005B37DB" w:rsidTr="005B37DB">
              <w:trPr>
                <w:trHeight w:val="300"/>
              </w:trPr>
              <w:tc>
                <w:tcPr>
                  <w:tcW w:w="6444" w:type="dxa"/>
                  <w:noWrap/>
                  <w:hideMark/>
                </w:tcPr>
                <w:p w:rsidR="005B37DB" w:rsidRPr="005B37DB" w:rsidRDefault="005B37DB" w:rsidP="003E0C96">
                  <w:pPr>
                    <w:framePr w:hSpace="141" w:wrap="around" w:vAnchor="text" w:hAnchor="text" w:x="-567" w:y="1"/>
                    <w:suppressOverlap/>
                    <w:jc w:val="both"/>
                    <w:rPr>
                      <w:rFonts w:ascii="Arial Narrow" w:hAnsi="Arial Narrow"/>
                      <w:sz w:val="24"/>
                      <w:szCs w:val="24"/>
                    </w:rPr>
                  </w:pPr>
                  <w:r w:rsidRPr="005B37DB">
                    <w:rPr>
                      <w:rFonts w:ascii="Arial Narrow" w:hAnsi="Arial Narrow"/>
                      <w:sz w:val="24"/>
                      <w:szCs w:val="24"/>
                    </w:rPr>
                    <w:t>CTA 1124508962 FONDO III 2021</w:t>
                  </w:r>
                </w:p>
              </w:tc>
              <w:tc>
                <w:tcPr>
                  <w:tcW w:w="1348" w:type="dxa"/>
                  <w:noWrap/>
                  <w:hideMark/>
                </w:tcPr>
                <w:p w:rsidR="005B37DB" w:rsidRPr="005B37DB" w:rsidRDefault="005B37DB" w:rsidP="003E0C96">
                  <w:pPr>
                    <w:framePr w:hSpace="141" w:wrap="around" w:vAnchor="text" w:hAnchor="text" w:x="-567" w:y="1"/>
                    <w:suppressOverlap/>
                    <w:jc w:val="both"/>
                    <w:rPr>
                      <w:rFonts w:ascii="Arial Narrow" w:hAnsi="Arial Narrow"/>
                      <w:sz w:val="24"/>
                      <w:szCs w:val="24"/>
                    </w:rPr>
                  </w:pPr>
                  <w:r w:rsidRPr="005B37DB">
                    <w:rPr>
                      <w:rFonts w:ascii="Arial Narrow" w:hAnsi="Arial Narrow"/>
                      <w:sz w:val="24"/>
                      <w:szCs w:val="24"/>
                    </w:rPr>
                    <w:t>$660.71</w:t>
                  </w:r>
                </w:p>
              </w:tc>
            </w:tr>
            <w:tr w:rsidR="005B37DB" w:rsidRPr="005B37DB" w:rsidTr="005B37DB">
              <w:trPr>
                <w:trHeight w:val="300"/>
              </w:trPr>
              <w:tc>
                <w:tcPr>
                  <w:tcW w:w="6444" w:type="dxa"/>
                  <w:noWrap/>
                  <w:hideMark/>
                </w:tcPr>
                <w:p w:rsidR="005B37DB" w:rsidRPr="005B37DB" w:rsidRDefault="005B37DB" w:rsidP="003E0C96">
                  <w:pPr>
                    <w:framePr w:hSpace="141" w:wrap="around" w:vAnchor="text" w:hAnchor="text" w:x="-567" w:y="1"/>
                    <w:suppressOverlap/>
                    <w:jc w:val="both"/>
                    <w:rPr>
                      <w:rFonts w:ascii="Arial Narrow" w:hAnsi="Arial Narrow"/>
                      <w:sz w:val="24"/>
                      <w:szCs w:val="24"/>
                    </w:rPr>
                  </w:pPr>
                  <w:r w:rsidRPr="005B37DB">
                    <w:rPr>
                      <w:rFonts w:ascii="Arial Narrow" w:hAnsi="Arial Narrow"/>
                      <w:sz w:val="24"/>
                      <w:szCs w:val="24"/>
                    </w:rPr>
                    <w:t>CTA 1162950910  PARTICIPACIONES 2021</w:t>
                  </w:r>
                </w:p>
              </w:tc>
              <w:tc>
                <w:tcPr>
                  <w:tcW w:w="1348" w:type="dxa"/>
                  <w:noWrap/>
                  <w:hideMark/>
                </w:tcPr>
                <w:p w:rsidR="005B37DB" w:rsidRPr="005B37DB" w:rsidRDefault="005B37DB" w:rsidP="003E0C96">
                  <w:pPr>
                    <w:framePr w:hSpace="141" w:wrap="around" w:vAnchor="text" w:hAnchor="text" w:x="-567" w:y="1"/>
                    <w:suppressOverlap/>
                    <w:jc w:val="both"/>
                    <w:rPr>
                      <w:rFonts w:ascii="Arial Narrow" w:hAnsi="Arial Narrow"/>
                      <w:sz w:val="24"/>
                      <w:szCs w:val="24"/>
                    </w:rPr>
                  </w:pPr>
                  <w:r w:rsidRPr="005B37DB">
                    <w:rPr>
                      <w:rFonts w:ascii="Arial Narrow" w:hAnsi="Arial Narrow"/>
                      <w:sz w:val="24"/>
                      <w:szCs w:val="24"/>
                    </w:rPr>
                    <w:t>$9,536.21</w:t>
                  </w:r>
                </w:p>
              </w:tc>
            </w:tr>
            <w:tr w:rsidR="005B37DB" w:rsidRPr="005B37DB" w:rsidTr="005B37DB">
              <w:trPr>
                <w:trHeight w:val="300"/>
              </w:trPr>
              <w:tc>
                <w:tcPr>
                  <w:tcW w:w="6444" w:type="dxa"/>
                  <w:noWrap/>
                  <w:hideMark/>
                </w:tcPr>
                <w:p w:rsidR="005B37DB" w:rsidRPr="005B37DB" w:rsidRDefault="005B37DB" w:rsidP="003E0C96">
                  <w:pPr>
                    <w:framePr w:hSpace="141" w:wrap="around" w:vAnchor="text" w:hAnchor="text" w:x="-567" w:y="1"/>
                    <w:suppressOverlap/>
                    <w:jc w:val="both"/>
                    <w:rPr>
                      <w:rFonts w:ascii="Arial Narrow" w:hAnsi="Arial Narrow"/>
                      <w:sz w:val="24"/>
                      <w:szCs w:val="24"/>
                    </w:rPr>
                  </w:pPr>
                  <w:r w:rsidRPr="005B37DB">
                    <w:rPr>
                      <w:rFonts w:ascii="Arial Narrow" w:hAnsi="Arial Narrow"/>
                      <w:sz w:val="24"/>
                      <w:szCs w:val="24"/>
                    </w:rPr>
                    <w:t>CTA 1162952503 FONDO FOTALECIMIENTO MUNICIPAL FONDO IV 2021</w:t>
                  </w:r>
                </w:p>
              </w:tc>
              <w:tc>
                <w:tcPr>
                  <w:tcW w:w="1348" w:type="dxa"/>
                  <w:noWrap/>
                  <w:hideMark/>
                </w:tcPr>
                <w:p w:rsidR="005B37DB" w:rsidRPr="005B37DB" w:rsidRDefault="005B37DB" w:rsidP="003E0C96">
                  <w:pPr>
                    <w:framePr w:hSpace="141" w:wrap="around" w:vAnchor="text" w:hAnchor="text" w:x="-567" w:y="1"/>
                    <w:suppressOverlap/>
                    <w:jc w:val="both"/>
                    <w:rPr>
                      <w:rFonts w:ascii="Arial Narrow" w:hAnsi="Arial Narrow"/>
                      <w:sz w:val="24"/>
                      <w:szCs w:val="24"/>
                    </w:rPr>
                  </w:pPr>
                  <w:r w:rsidRPr="005B37DB">
                    <w:rPr>
                      <w:rFonts w:ascii="Arial Narrow" w:hAnsi="Arial Narrow"/>
                      <w:sz w:val="24"/>
                      <w:szCs w:val="24"/>
                    </w:rPr>
                    <w:t>$1,086.37</w:t>
                  </w:r>
                </w:p>
              </w:tc>
            </w:tr>
            <w:tr w:rsidR="005B37DB" w:rsidRPr="005B37DB" w:rsidTr="005B37DB">
              <w:trPr>
                <w:trHeight w:val="300"/>
              </w:trPr>
              <w:tc>
                <w:tcPr>
                  <w:tcW w:w="6444" w:type="dxa"/>
                  <w:noWrap/>
                  <w:hideMark/>
                </w:tcPr>
                <w:p w:rsidR="005B37DB" w:rsidRPr="005B37DB" w:rsidRDefault="005B37DB" w:rsidP="003E0C96">
                  <w:pPr>
                    <w:framePr w:hSpace="141" w:wrap="around" w:vAnchor="text" w:hAnchor="text" w:x="-567" w:y="1"/>
                    <w:suppressOverlap/>
                    <w:jc w:val="both"/>
                    <w:rPr>
                      <w:rFonts w:ascii="Arial Narrow" w:hAnsi="Arial Narrow"/>
                      <w:sz w:val="24"/>
                      <w:szCs w:val="24"/>
                    </w:rPr>
                  </w:pPr>
                  <w:r w:rsidRPr="005B37DB">
                    <w:rPr>
                      <w:rFonts w:ascii="Arial Narrow" w:hAnsi="Arial Narrow"/>
                      <w:sz w:val="24"/>
                      <w:szCs w:val="24"/>
                    </w:rPr>
                    <w:t>CTA. 1162951748 FONDO DE INFRAESTRUCTURA SOCIAL FONDO III</w:t>
                  </w:r>
                </w:p>
              </w:tc>
              <w:tc>
                <w:tcPr>
                  <w:tcW w:w="1348" w:type="dxa"/>
                  <w:noWrap/>
                  <w:hideMark/>
                </w:tcPr>
                <w:p w:rsidR="005B37DB" w:rsidRPr="005B37DB" w:rsidRDefault="005B37DB" w:rsidP="003E0C96">
                  <w:pPr>
                    <w:framePr w:hSpace="141" w:wrap="around" w:vAnchor="text" w:hAnchor="text" w:x="-567" w:y="1"/>
                    <w:suppressOverlap/>
                    <w:jc w:val="both"/>
                    <w:rPr>
                      <w:rFonts w:ascii="Arial Narrow" w:hAnsi="Arial Narrow"/>
                      <w:sz w:val="24"/>
                      <w:szCs w:val="24"/>
                    </w:rPr>
                  </w:pPr>
                  <w:r w:rsidRPr="005B37DB">
                    <w:rPr>
                      <w:rFonts w:ascii="Arial Narrow" w:hAnsi="Arial Narrow"/>
                      <w:sz w:val="24"/>
                      <w:szCs w:val="24"/>
                    </w:rPr>
                    <w:t>$8,442.82</w:t>
                  </w:r>
                </w:p>
              </w:tc>
            </w:tr>
            <w:tr w:rsidR="005B37DB" w:rsidRPr="005B37DB" w:rsidTr="005B37DB">
              <w:trPr>
                <w:trHeight w:val="300"/>
              </w:trPr>
              <w:tc>
                <w:tcPr>
                  <w:tcW w:w="6444" w:type="dxa"/>
                  <w:noWrap/>
                  <w:hideMark/>
                </w:tcPr>
                <w:p w:rsidR="005B37DB" w:rsidRPr="005B37DB" w:rsidRDefault="005B37DB" w:rsidP="003E0C96">
                  <w:pPr>
                    <w:framePr w:hSpace="141" w:wrap="around" w:vAnchor="text" w:hAnchor="text" w:x="-567" w:y="1"/>
                    <w:suppressOverlap/>
                    <w:jc w:val="both"/>
                    <w:rPr>
                      <w:rFonts w:ascii="Arial Narrow" w:hAnsi="Arial Narrow"/>
                      <w:sz w:val="24"/>
                      <w:szCs w:val="24"/>
                    </w:rPr>
                  </w:pPr>
                  <w:r w:rsidRPr="005B37DB">
                    <w:rPr>
                      <w:rFonts w:ascii="Arial Narrow" w:hAnsi="Arial Narrow"/>
                      <w:sz w:val="24"/>
                      <w:szCs w:val="24"/>
                    </w:rPr>
                    <w:t>CTA 1162951083 RECURSOS PROPIOS</w:t>
                  </w:r>
                </w:p>
              </w:tc>
              <w:tc>
                <w:tcPr>
                  <w:tcW w:w="1348" w:type="dxa"/>
                  <w:noWrap/>
                  <w:hideMark/>
                </w:tcPr>
                <w:p w:rsidR="005B37DB" w:rsidRPr="005B37DB" w:rsidRDefault="005B37DB" w:rsidP="003E0C96">
                  <w:pPr>
                    <w:framePr w:hSpace="141" w:wrap="around" w:vAnchor="text" w:hAnchor="text" w:x="-567" w:y="1"/>
                    <w:suppressOverlap/>
                    <w:jc w:val="both"/>
                    <w:rPr>
                      <w:rFonts w:ascii="Arial Narrow" w:hAnsi="Arial Narrow"/>
                      <w:sz w:val="24"/>
                      <w:szCs w:val="24"/>
                    </w:rPr>
                  </w:pPr>
                  <w:r w:rsidRPr="005B37DB">
                    <w:rPr>
                      <w:rFonts w:ascii="Arial Narrow" w:hAnsi="Arial Narrow"/>
                      <w:sz w:val="24"/>
                      <w:szCs w:val="24"/>
                    </w:rPr>
                    <w:t>$44,299.26</w:t>
                  </w:r>
                </w:p>
              </w:tc>
            </w:tr>
          </w:tbl>
          <w:p w:rsidR="00581E9F" w:rsidRPr="00F50D39" w:rsidRDefault="00581E9F" w:rsidP="002F62F9">
            <w:pPr>
              <w:jc w:val="both"/>
              <w:rPr>
                <w:rFonts w:ascii="Arial Narrow" w:hAnsi="Arial Narrow"/>
                <w:sz w:val="24"/>
                <w:szCs w:val="24"/>
              </w:rPr>
            </w:pPr>
          </w:p>
          <w:p w:rsidR="00581E9F" w:rsidRPr="00A41587" w:rsidRDefault="00581E9F" w:rsidP="002F62F9">
            <w:pPr>
              <w:jc w:val="both"/>
              <w:rPr>
                <w:rFonts w:ascii="Arial Narrow" w:hAnsi="Arial Narrow"/>
                <w:bCs/>
                <w:sz w:val="24"/>
                <w:szCs w:val="24"/>
              </w:rPr>
            </w:pPr>
          </w:p>
          <w:p w:rsidR="00581E9F" w:rsidRPr="00A41587" w:rsidRDefault="00581E9F" w:rsidP="002F62F9">
            <w:pPr>
              <w:pStyle w:val="Default"/>
              <w:spacing w:line="276" w:lineRule="auto"/>
              <w:rPr>
                <w:rFonts w:ascii="Arial Narrow" w:hAnsi="Arial Narrow"/>
                <w:bCs/>
              </w:rPr>
            </w:pPr>
            <w:r w:rsidRPr="00A41587">
              <w:rPr>
                <w:rFonts w:ascii="Arial Narrow" w:hAnsi="Arial Narrow"/>
                <w:bCs/>
              </w:rPr>
              <w:t xml:space="preserve">NOTA 2. DERECHOS A RECIBIR EFECTIVO Y EQUIVALENTES Y BIENES O SERVICIOS A RECIBIR </w:t>
            </w:r>
          </w:p>
          <w:p w:rsidR="00581E9F" w:rsidRPr="00A41587" w:rsidRDefault="00581E9F" w:rsidP="002F62F9">
            <w:pPr>
              <w:spacing w:line="276" w:lineRule="auto"/>
              <w:jc w:val="both"/>
              <w:rPr>
                <w:rFonts w:ascii="Arial Narrow" w:hAnsi="Arial Narrow"/>
                <w:bCs/>
                <w:sz w:val="24"/>
                <w:szCs w:val="24"/>
              </w:rPr>
            </w:pPr>
            <w:r w:rsidRPr="00A41587">
              <w:rPr>
                <w:rFonts w:ascii="Arial Narrow" w:hAnsi="Arial Narrow"/>
                <w:bCs/>
                <w:sz w:val="24"/>
                <w:szCs w:val="24"/>
              </w:rPr>
              <w:t xml:space="preserve">A </w:t>
            </w:r>
            <w:r w:rsidR="00377550" w:rsidRPr="00A41587">
              <w:rPr>
                <w:rFonts w:ascii="Arial Narrow" w:hAnsi="Arial Narrow"/>
                <w:bCs/>
                <w:sz w:val="24"/>
                <w:szCs w:val="24"/>
              </w:rPr>
              <w:t>continuación,</w:t>
            </w:r>
            <w:r w:rsidRPr="00A41587">
              <w:rPr>
                <w:rFonts w:ascii="Arial Narrow" w:hAnsi="Arial Narrow"/>
                <w:bCs/>
                <w:sz w:val="24"/>
                <w:szCs w:val="24"/>
              </w:rPr>
              <w:t xml:space="preserve"> se presenta la integración de este rubro:</w:t>
            </w:r>
          </w:p>
          <w:p w:rsidR="00581E9F" w:rsidRPr="00A41587" w:rsidRDefault="00581E9F" w:rsidP="002F62F9">
            <w:pPr>
              <w:jc w:val="both"/>
              <w:rPr>
                <w:rFonts w:cstheme="minorHAnsi"/>
                <w:bCs/>
                <w:sz w:val="24"/>
                <w:szCs w:val="24"/>
              </w:rPr>
            </w:pPr>
          </w:p>
          <w:tbl>
            <w:tblPr>
              <w:tblStyle w:val="Tablaconcuadrcula"/>
              <w:tblW w:w="0" w:type="auto"/>
              <w:tblLayout w:type="fixed"/>
              <w:tblLook w:val="04A0" w:firstRow="1" w:lastRow="0" w:firstColumn="1" w:lastColumn="0" w:noHBand="0" w:noVBand="1"/>
            </w:tblPr>
            <w:tblGrid>
              <w:gridCol w:w="4477"/>
              <w:gridCol w:w="1755"/>
            </w:tblGrid>
            <w:tr w:rsidR="00685DA4" w:rsidRPr="00685DA4" w:rsidTr="00685DA4">
              <w:trPr>
                <w:trHeight w:val="630"/>
              </w:trPr>
              <w:tc>
                <w:tcPr>
                  <w:tcW w:w="4477" w:type="dxa"/>
                  <w:noWrap/>
                  <w:hideMark/>
                </w:tcPr>
                <w:p w:rsidR="00685DA4" w:rsidRPr="00685DA4" w:rsidRDefault="00685DA4" w:rsidP="003E0C96">
                  <w:pPr>
                    <w:framePr w:hSpace="141" w:wrap="around" w:vAnchor="text" w:hAnchor="text" w:x="-567" w:y="1"/>
                    <w:suppressOverlap/>
                    <w:jc w:val="both"/>
                    <w:rPr>
                      <w:rFonts w:cstheme="minorHAnsi"/>
                      <w:b/>
                      <w:bCs/>
                      <w:sz w:val="24"/>
                      <w:szCs w:val="24"/>
                    </w:rPr>
                  </w:pPr>
                  <w:r w:rsidRPr="00685DA4">
                    <w:rPr>
                      <w:rFonts w:cstheme="minorHAnsi"/>
                      <w:b/>
                      <w:bCs/>
                      <w:sz w:val="24"/>
                      <w:szCs w:val="24"/>
                    </w:rPr>
                    <w:t>Concepto</w:t>
                  </w:r>
                </w:p>
              </w:tc>
              <w:tc>
                <w:tcPr>
                  <w:tcW w:w="1755" w:type="dxa"/>
                  <w:hideMark/>
                </w:tcPr>
                <w:p w:rsidR="00685DA4" w:rsidRPr="00685DA4" w:rsidRDefault="00685DA4" w:rsidP="003E0C96">
                  <w:pPr>
                    <w:framePr w:hSpace="141" w:wrap="around" w:vAnchor="text" w:hAnchor="text" w:x="-567" w:y="1"/>
                    <w:suppressOverlap/>
                    <w:jc w:val="center"/>
                    <w:rPr>
                      <w:rFonts w:cstheme="minorHAnsi"/>
                      <w:b/>
                      <w:bCs/>
                      <w:sz w:val="24"/>
                      <w:szCs w:val="24"/>
                    </w:rPr>
                  </w:pPr>
                  <w:r>
                    <w:rPr>
                      <w:rFonts w:cstheme="minorHAnsi"/>
                      <w:b/>
                      <w:bCs/>
                      <w:sz w:val="24"/>
                      <w:szCs w:val="24"/>
                    </w:rPr>
                    <w:t xml:space="preserve">Saldo al </w:t>
                  </w:r>
                  <w:r w:rsidRPr="00685DA4">
                    <w:rPr>
                      <w:rFonts w:cstheme="minorHAnsi"/>
                      <w:b/>
                      <w:bCs/>
                      <w:sz w:val="24"/>
                      <w:szCs w:val="24"/>
                    </w:rPr>
                    <w:t>31 de Diciembre de 2021</w:t>
                  </w:r>
                </w:p>
              </w:tc>
            </w:tr>
            <w:tr w:rsidR="00685DA4" w:rsidRPr="00685DA4" w:rsidTr="00685DA4">
              <w:trPr>
                <w:trHeight w:val="300"/>
              </w:trPr>
              <w:tc>
                <w:tcPr>
                  <w:tcW w:w="4477" w:type="dxa"/>
                  <w:noWrap/>
                  <w:hideMark/>
                </w:tcPr>
                <w:p w:rsidR="00685DA4" w:rsidRPr="00685DA4" w:rsidRDefault="00685DA4" w:rsidP="003E0C96">
                  <w:pPr>
                    <w:framePr w:hSpace="141" w:wrap="around" w:vAnchor="text" w:hAnchor="text" w:x="-567" w:y="1"/>
                    <w:suppressOverlap/>
                    <w:jc w:val="both"/>
                    <w:rPr>
                      <w:rFonts w:cstheme="minorHAnsi"/>
                      <w:b/>
                      <w:sz w:val="24"/>
                      <w:szCs w:val="24"/>
                    </w:rPr>
                  </w:pPr>
                  <w:r w:rsidRPr="00685DA4">
                    <w:rPr>
                      <w:rFonts w:cstheme="minorHAnsi"/>
                      <w:b/>
                      <w:sz w:val="24"/>
                      <w:szCs w:val="24"/>
                    </w:rPr>
                    <w:t>DERECHOS A RECIBIR EFECTIVO O EQUIVALENTES</w:t>
                  </w:r>
                </w:p>
              </w:tc>
              <w:tc>
                <w:tcPr>
                  <w:tcW w:w="1755" w:type="dxa"/>
                  <w:noWrap/>
                  <w:vAlign w:val="center"/>
                  <w:hideMark/>
                </w:tcPr>
                <w:p w:rsidR="00685DA4" w:rsidRPr="00685DA4" w:rsidRDefault="00685DA4" w:rsidP="003E0C96">
                  <w:pPr>
                    <w:framePr w:hSpace="141" w:wrap="around" w:vAnchor="text" w:hAnchor="text" w:x="-567" w:y="1"/>
                    <w:suppressOverlap/>
                    <w:jc w:val="right"/>
                    <w:rPr>
                      <w:rFonts w:cstheme="minorHAnsi"/>
                      <w:b/>
                      <w:sz w:val="24"/>
                      <w:szCs w:val="24"/>
                    </w:rPr>
                  </w:pPr>
                  <w:r w:rsidRPr="00685DA4">
                    <w:rPr>
                      <w:rFonts w:cstheme="minorHAnsi"/>
                      <w:b/>
                      <w:sz w:val="24"/>
                      <w:szCs w:val="24"/>
                    </w:rPr>
                    <w:t>$1,167,243.56</w:t>
                  </w:r>
                </w:p>
              </w:tc>
            </w:tr>
            <w:tr w:rsidR="00685DA4" w:rsidRPr="00685DA4" w:rsidTr="00685DA4">
              <w:trPr>
                <w:trHeight w:val="300"/>
              </w:trPr>
              <w:tc>
                <w:tcPr>
                  <w:tcW w:w="4477" w:type="dxa"/>
                  <w:noWrap/>
                  <w:hideMark/>
                </w:tcPr>
                <w:p w:rsidR="00685DA4" w:rsidRPr="00685DA4" w:rsidRDefault="00685DA4" w:rsidP="003E0C96">
                  <w:pPr>
                    <w:framePr w:hSpace="141" w:wrap="around" w:vAnchor="text" w:hAnchor="text" w:x="-567" w:y="1"/>
                    <w:suppressOverlap/>
                    <w:jc w:val="both"/>
                    <w:rPr>
                      <w:rFonts w:cstheme="minorHAnsi"/>
                      <w:b/>
                      <w:sz w:val="24"/>
                      <w:szCs w:val="24"/>
                    </w:rPr>
                  </w:pPr>
                  <w:r w:rsidRPr="00685DA4">
                    <w:rPr>
                      <w:rFonts w:cstheme="minorHAnsi"/>
                      <w:b/>
                      <w:sz w:val="24"/>
                      <w:szCs w:val="24"/>
                    </w:rPr>
                    <w:t>JESUS ALBERTO BARAJAS SALCIDO</w:t>
                  </w:r>
                </w:p>
              </w:tc>
              <w:tc>
                <w:tcPr>
                  <w:tcW w:w="1755" w:type="dxa"/>
                  <w:noWrap/>
                  <w:vAlign w:val="center"/>
                  <w:hideMark/>
                </w:tcPr>
                <w:p w:rsidR="00685DA4" w:rsidRPr="00685DA4" w:rsidRDefault="00685DA4" w:rsidP="003E0C96">
                  <w:pPr>
                    <w:framePr w:hSpace="141" w:wrap="around" w:vAnchor="text" w:hAnchor="text" w:x="-567" w:y="1"/>
                    <w:suppressOverlap/>
                    <w:jc w:val="right"/>
                    <w:rPr>
                      <w:rFonts w:cstheme="minorHAnsi"/>
                      <w:b/>
                      <w:sz w:val="24"/>
                      <w:szCs w:val="24"/>
                    </w:rPr>
                  </w:pPr>
                  <w:r w:rsidRPr="00685DA4">
                    <w:rPr>
                      <w:rFonts w:cstheme="minorHAnsi"/>
                      <w:b/>
                      <w:sz w:val="24"/>
                      <w:szCs w:val="24"/>
                    </w:rPr>
                    <w:t>-$1,500.00</w:t>
                  </w:r>
                </w:p>
              </w:tc>
            </w:tr>
            <w:tr w:rsidR="00685DA4" w:rsidRPr="00685DA4" w:rsidTr="00685DA4">
              <w:trPr>
                <w:trHeight w:val="300"/>
              </w:trPr>
              <w:tc>
                <w:tcPr>
                  <w:tcW w:w="4477" w:type="dxa"/>
                  <w:noWrap/>
                  <w:hideMark/>
                </w:tcPr>
                <w:p w:rsidR="00685DA4" w:rsidRPr="00685DA4" w:rsidRDefault="00685DA4" w:rsidP="003E0C96">
                  <w:pPr>
                    <w:framePr w:hSpace="141" w:wrap="around" w:vAnchor="text" w:hAnchor="text" w:x="-567" w:y="1"/>
                    <w:suppressOverlap/>
                    <w:jc w:val="both"/>
                    <w:rPr>
                      <w:rFonts w:cstheme="minorHAnsi"/>
                      <w:b/>
                      <w:sz w:val="24"/>
                      <w:szCs w:val="24"/>
                    </w:rPr>
                  </w:pPr>
                  <w:r w:rsidRPr="00685DA4">
                    <w:rPr>
                      <w:rFonts w:cstheme="minorHAnsi"/>
                      <w:b/>
                      <w:sz w:val="24"/>
                      <w:szCs w:val="24"/>
                    </w:rPr>
                    <w:t>JORGE ALBERTO RODRIGUEZ VEGA</w:t>
                  </w:r>
                </w:p>
              </w:tc>
              <w:tc>
                <w:tcPr>
                  <w:tcW w:w="1755" w:type="dxa"/>
                  <w:noWrap/>
                  <w:vAlign w:val="center"/>
                  <w:hideMark/>
                </w:tcPr>
                <w:p w:rsidR="00685DA4" w:rsidRPr="00685DA4" w:rsidRDefault="00685DA4" w:rsidP="003E0C96">
                  <w:pPr>
                    <w:framePr w:hSpace="141" w:wrap="around" w:vAnchor="text" w:hAnchor="text" w:x="-567" w:y="1"/>
                    <w:suppressOverlap/>
                    <w:jc w:val="right"/>
                    <w:rPr>
                      <w:rFonts w:cstheme="minorHAnsi"/>
                      <w:b/>
                      <w:sz w:val="24"/>
                      <w:szCs w:val="24"/>
                    </w:rPr>
                  </w:pPr>
                  <w:r w:rsidRPr="00685DA4">
                    <w:rPr>
                      <w:rFonts w:cstheme="minorHAnsi"/>
                      <w:b/>
                      <w:sz w:val="24"/>
                      <w:szCs w:val="24"/>
                    </w:rPr>
                    <w:t>$1,756.62</w:t>
                  </w:r>
                </w:p>
              </w:tc>
            </w:tr>
            <w:tr w:rsidR="00685DA4" w:rsidRPr="00685DA4" w:rsidTr="00685DA4">
              <w:trPr>
                <w:trHeight w:val="300"/>
              </w:trPr>
              <w:tc>
                <w:tcPr>
                  <w:tcW w:w="4477" w:type="dxa"/>
                  <w:noWrap/>
                  <w:hideMark/>
                </w:tcPr>
                <w:p w:rsidR="00685DA4" w:rsidRPr="00685DA4" w:rsidRDefault="00685DA4" w:rsidP="003E0C96">
                  <w:pPr>
                    <w:framePr w:hSpace="141" w:wrap="around" w:vAnchor="text" w:hAnchor="text" w:x="-567" w:y="1"/>
                    <w:suppressOverlap/>
                    <w:jc w:val="both"/>
                    <w:rPr>
                      <w:rFonts w:cstheme="minorHAnsi"/>
                      <w:b/>
                      <w:sz w:val="24"/>
                      <w:szCs w:val="24"/>
                    </w:rPr>
                  </w:pPr>
                  <w:r w:rsidRPr="00685DA4">
                    <w:rPr>
                      <w:rFonts w:cstheme="minorHAnsi"/>
                      <w:b/>
                      <w:sz w:val="24"/>
                      <w:szCs w:val="24"/>
                    </w:rPr>
                    <w:t>JORGE ALBERTO RODRIGUEZ VEGA. 2021</w:t>
                  </w:r>
                </w:p>
              </w:tc>
              <w:tc>
                <w:tcPr>
                  <w:tcW w:w="1755" w:type="dxa"/>
                  <w:noWrap/>
                  <w:vAlign w:val="center"/>
                  <w:hideMark/>
                </w:tcPr>
                <w:p w:rsidR="00685DA4" w:rsidRPr="00685DA4" w:rsidRDefault="00685DA4" w:rsidP="003E0C96">
                  <w:pPr>
                    <w:framePr w:hSpace="141" w:wrap="around" w:vAnchor="text" w:hAnchor="text" w:x="-567" w:y="1"/>
                    <w:suppressOverlap/>
                    <w:jc w:val="right"/>
                    <w:rPr>
                      <w:rFonts w:cstheme="minorHAnsi"/>
                      <w:b/>
                      <w:sz w:val="24"/>
                      <w:szCs w:val="24"/>
                    </w:rPr>
                  </w:pPr>
                  <w:r w:rsidRPr="00685DA4">
                    <w:rPr>
                      <w:rFonts w:cstheme="minorHAnsi"/>
                      <w:b/>
                      <w:sz w:val="24"/>
                      <w:szCs w:val="24"/>
                    </w:rPr>
                    <w:t>$35,233.95</w:t>
                  </w:r>
                </w:p>
              </w:tc>
            </w:tr>
            <w:tr w:rsidR="00685DA4" w:rsidRPr="00685DA4" w:rsidTr="00685DA4">
              <w:trPr>
                <w:trHeight w:val="300"/>
              </w:trPr>
              <w:tc>
                <w:tcPr>
                  <w:tcW w:w="4477" w:type="dxa"/>
                  <w:noWrap/>
                  <w:hideMark/>
                </w:tcPr>
                <w:p w:rsidR="00685DA4" w:rsidRPr="00685DA4" w:rsidRDefault="00685DA4" w:rsidP="003E0C96">
                  <w:pPr>
                    <w:framePr w:hSpace="141" w:wrap="around" w:vAnchor="text" w:hAnchor="text" w:x="-567" w:y="1"/>
                    <w:suppressOverlap/>
                    <w:jc w:val="both"/>
                    <w:rPr>
                      <w:rFonts w:cstheme="minorHAnsi"/>
                      <w:b/>
                      <w:sz w:val="24"/>
                      <w:szCs w:val="24"/>
                    </w:rPr>
                  </w:pPr>
                  <w:r w:rsidRPr="00685DA4">
                    <w:rPr>
                      <w:rFonts w:cstheme="minorHAnsi"/>
                      <w:b/>
                      <w:sz w:val="24"/>
                      <w:szCs w:val="24"/>
                    </w:rPr>
                    <w:t>RIGOBERTO GONZALEZ DIAZ</w:t>
                  </w:r>
                </w:p>
              </w:tc>
              <w:tc>
                <w:tcPr>
                  <w:tcW w:w="1755" w:type="dxa"/>
                  <w:noWrap/>
                  <w:vAlign w:val="center"/>
                  <w:hideMark/>
                </w:tcPr>
                <w:p w:rsidR="00685DA4" w:rsidRPr="00685DA4" w:rsidRDefault="00685DA4" w:rsidP="003E0C96">
                  <w:pPr>
                    <w:framePr w:hSpace="141" w:wrap="around" w:vAnchor="text" w:hAnchor="text" w:x="-567" w:y="1"/>
                    <w:suppressOverlap/>
                    <w:jc w:val="right"/>
                    <w:rPr>
                      <w:rFonts w:cstheme="minorHAnsi"/>
                      <w:b/>
                      <w:sz w:val="24"/>
                      <w:szCs w:val="24"/>
                    </w:rPr>
                  </w:pPr>
                  <w:r w:rsidRPr="00685DA4">
                    <w:rPr>
                      <w:rFonts w:cstheme="minorHAnsi"/>
                      <w:b/>
                      <w:sz w:val="24"/>
                      <w:szCs w:val="24"/>
                    </w:rPr>
                    <w:t>$23,503.00</w:t>
                  </w:r>
                </w:p>
              </w:tc>
            </w:tr>
            <w:tr w:rsidR="00685DA4" w:rsidRPr="00685DA4" w:rsidTr="00685DA4">
              <w:trPr>
                <w:trHeight w:val="300"/>
              </w:trPr>
              <w:tc>
                <w:tcPr>
                  <w:tcW w:w="4477" w:type="dxa"/>
                  <w:noWrap/>
                  <w:hideMark/>
                </w:tcPr>
                <w:p w:rsidR="00685DA4" w:rsidRPr="00685DA4" w:rsidRDefault="00685DA4" w:rsidP="003E0C96">
                  <w:pPr>
                    <w:framePr w:hSpace="141" w:wrap="around" w:vAnchor="text" w:hAnchor="text" w:x="-567" w:y="1"/>
                    <w:suppressOverlap/>
                    <w:jc w:val="both"/>
                    <w:rPr>
                      <w:rFonts w:cstheme="minorHAnsi"/>
                      <w:b/>
                      <w:sz w:val="24"/>
                      <w:szCs w:val="24"/>
                    </w:rPr>
                  </w:pPr>
                  <w:r w:rsidRPr="00685DA4">
                    <w:rPr>
                      <w:rFonts w:cstheme="minorHAnsi"/>
                      <w:b/>
                      <w:sz w:val="24"/>
                      <w:szCs w:val="24"/>
                    </w:rPr>
                    <w:t>FERNANDO VICTORIO RENTERIA</w:t>
                  </w:r>
                </w:p>
              </w:tc>
              <w:tc>
                <w:tcPr>
                  <w:tcW w:w="1755" w:type="dxa"/>
                  <w:noWrap/>
                  <w:vAlign w:val="center"/>
                  <w:hideMark/>
                </w:tcPr>
                <w:p w:rsidR="00685DA4" w:rsidRPr="00685DA4" w:rsidRDefault="00685DA4" w:rsidP="003E0C96">
                  <w:pPr>
                    <w:framePr w:hSpace="141" w:wrap="around" w:vAnchor="text" w:hAnchor="text" w:x="-567" w:y="1"/>
                    <w:suppressOverlap/>
                    <w:jc w:val="right"/>
                    <w:rPr>
                      <w:rFonts w:cstheme="minorHAnsi"/>
                      <w:b/>
                      <w:sz w:val="24"/>
                      <w:szCs w:val="24"/>
                    </w:rPr>
                  </w:pPr>
                  <w:r w:rsidRPr="00685DA4">
                    <w:rPr>
                      <w:rFonts w:cstheme="minorHAnsi"/>
                      <w:b/>
                      <w:sz w:val="24"/>
                      <w:szCs w:val="24"/>
                    </w:rPr>
                    <w:t>$7,000.00</w:t>
                  </w:r>
                </w:p>
              </w:tc>
            </w:tr>
            <w:tr w:rsidR="00685DA4" w:rsidRPr="00685DA4" w:rsidTr="00685DA4">
              <w:trPr>
                <w:trHeight w:val="300"/>
              </w:trPr>
              <w:tc>
                <w:tcPr>
                  <w:tcW w:w="4477" w:type="dxa"/>
                  <w:noWrap/>
                  <w:hideMark/>
                </w:tcPr>
                <w:p w:rsidR="00685DA4" w:rsidRPr="00685DA4" w:rsidRDefault="00685DA4" w:rsidP="003E0C96">
                  <w:pPr>
                    <w:framePr w:hSpace="141" w:wrap="around" w:vAnchor="text" w:hAnchor="text" w:x="-567" w:y="1"/>
                    <w:suppressOverlap/>
                    <w:jc w:val="both"/>
                    <w:rPr>
                      <w:rFonts w:cstheme="minorHAnsi"/>
                      <w:b/>
                      <w:sz w:val="24"/>
                      <w:szCs w:val="24"/>
                    </w:rPr>
                  </w:pPr>
                  <w:r w:rsidRPr="00685DA4">
                    <w:rPr>
                      <w:rFonts w:cstheme="minorHAnsi"/>
                      <w:b/>
                      <w:sz w:val="24"/>
                      <w:szCs w:val="24"/>
                    </w:rPr>
                    <w:t>SUBSIDIO AL EMPLEO(GASTO CORRIENTE)</w:t>
                  </w:r>
                </w:p>
              </w:tc>
              <w:tc>
                <w:tcPr>
                  <w:tcW w:w="1755" w:type="dxa"/>
                  <w:noWrap/>
                  <w:vAlign w:val="center"/>
                  <w:hideMark/>
                </w:tcPr>
                <w:p w:rsidR="00685DA4" w:rsidRPr="00685DA4" w:rsidRDefault="00685DA4" w:rsidP="003E0C96">
                  <w:pPr>
                    <w:framePr w:hSpace="141" w:wrap="around" w:vAnchor="text" w:hAnchor="text" w:x="-567" w:y="1"/>
                    <w:suppressOverlap/>
                    <w:jc w:val="right"/>
                    <w:rPr>
                      <w:rFonts w:cstheme="minorHAnsi"/>
                      <w:b/>
                      <w:sz w:val="24"/>
                      <w:szCs w:val="24"/>
                    </w:rPr>
                  </w:pPr>
                  <w:r w:rsidRPr="00685DA4">
                    <w:rPr>
                      <w:rFonts w:cstheme="minorHAnsi"/>
                      <w:b/>
                      <w:sz w:val="24"/>
                      <w:szCs w:val="24"/>
                    </w:rPr>
                    <w:t>$1,076,436.23</w:t>
                  </w:r>
                </w:p>
              </w:tc>
            </w:tr>
            <w:tr w:rsidR="00685DA4" w:rsidRPr="00685DA4" w:rsidTr="00685DA4">
              <w:trPr>
                <w:trHeight w:val="300"/>
              </w:trPr>
              <w:tc>
                <w:tcPr>
                  <w:tcW w:w="4477" w:type="dxa"/>
                  <w:noWrap/>
                  <w:hideMark/>
                </w:tcPr>
                <w:p w:rsidR="00685DA4" w:rsidRPr="00685DA4" w:rsidRDefault="00685DA4" w:rsidP="003E0C96">
                  <w:pPr>
                    <w:framePr w:hSpace="141" w:wrap="around" w:vAnchor="text" w:hAnchor="text" w:x="-567" w:y="1"/>
                    <w:suppressOverlap/>
                    <w:jc w:val="both"/>
                    <w:rPr>
                      <w:rFonts w:cstheme="minorHAnsi"/>
                      <w:b/>
                      <w:sz w:val="24"/>
                      <w:szCs w:val="24"/>
                    </w:rPr>
                  </w:pPr>
                  <w:r w:rsidRPr="00685DA4">
                    <w:rPr>
                      <w:rFonts w:cstheme="minorHAnsi"/>
                      <w:b/>
                      <w:sz w:val="24"/>
                      <w:szCs w:val="24"/>
                    </w:rPr>
                    <w:t>SUBSIDIO AL EMPLEO (FIV)</w:t>
                  </w:r>
                </w:p>
              </w:tc>
              <w:tc>
                <w:tcPr>
                  <w:tcW w:w="1755" w:type="dxa"/>
                  <w:noWrap/>
                  <w:vAlign w:val="center"/>
                  <w:hideMark/>
                </w:tcPr>
                <w:p w:rsidR="00685DA4" w:rsidRPr="00685DA4" w:rsidRDefault="00685DA4" w:rsidP="003E0C96">
                  <w:pPr>
                    <w:framePr w:hSpace="141" w:wrap="around" w:vAnchor="text" w:hAnchor="text" w:x="-567" w:y="1"/>
                    <w:suppressOverlap/>
                    <w:jc w:val="right"/>
                    <w:rPr>
                      <w:rFonts w:cstheme="minorHAnsi"/>
                      <w:b/>
                      <w:sz w:val="24"/>
                      <w:szCs w:val="24"/>
                    </w:rPr>
                  </w:pPr>
                  <w:r w:rsidRPr="00685DA4">
                    <w:rPr>
                      <w:rFonts w:cstheme="minorHAnsi"/>
                      <w:b/>
                      <w:sz w:val="24"/>
                      <w:szCs w:val="24"/>
                    </w:rPr>
                    <w:t>$22,868.96</w:t>
                  </w:r>
                </w:p>
              </w:tc>
            </w:tr>
            <w:tr w:rsidR="00685DA4" w:rsidRPr="00685DA4" w:rsidTr="00685DA4">
              <w:trPr>
                <w:trHeight w:val="300"/>
              </w:trPr>
              <w:tc>
                <w:tcPr>
                  <w:tcW w:w="4477" w:type="dxa"/>
                  <w:noWrap/>
                  <w:hideMark/>
                </w:tcPr>
                <w:p w:rsidR="00685DA4" w:rsidRPr="00685DA4" w:rsidRDefault="00685DA4" w:rsidP="003E0C96">
                  <w:pPr>
                    <w:framePr w:hSpace="141" w:wrap="around" w:vAnchor="text" w:hAnchor="text" w:x="-567" w:y="1"/>
                    <w:suppressOverlap/>
                    <w:jc w:val="both"/>
                    <w:rPr>
                      <w:rFonts w:cstheme="minorHAnsi"/>
                      <w:b/>
                      <w:sz w:val="24"/>
                      <w:szCs w:val="24"/>
                    </w:rPr>
                  </w:pPr>
                  <w:r w:rsidRPr="00685DA4">
                    <w:rPr>
                      <w:rFonts w:cstheme="minorHAnsi"/>
                      <w:b/>
                      <w:sz w:val="24"/>
                      <w:szCs w:val="24"/>
                    </w:rPr>
                    <w:t>SUBSIDIO AL EMPLEO 2018 (SEGURIDAD P?BLICA)</w:t>
                  </w:r>
                </w:p>
              </w:tc>
              <w:tc>
                <w:tcPr>
                  <w:tcW w:w="1755" w:type="dxa"/>
                  <w:noWrap/>
                  <w:vAlign w:val="center"/>
                  <w:hideMark/>
                </w:tcPr>
                <w:p w:rsidR="00685DA4" w:rsidRPr="00685DA4" w:rsidRDefault="00685DA4" w:rsidP="003E0C96">
                  <w:pPr>
                    <w:framePr w:hSpace="141" w:wrap="around" w:vAnchor="text" w:hAnchor="text" w:x="-567" w:y="1"/>
                    <w:suppressOverlap/>
                    <w:jc w:val="right"/>
                    <w:rPr>
                      <w:rFonts w:cstheme="minorHAnsi"/>
                      <w:b/>
                      <w:sz w:val="24"/>
                      <w:szCs w:val="24"/>
                    </w:rPr>
                  </w:pPr>
                  <w:r w:rsidRPr="00685DA4">
                    <w:rPr>
                      <w:rFonts w:cstheme="minorHAnsi"/>
                      <w:b/>
                      <w:sz w:val="24"/>
                      <w:szCs w:val="24"/>
                    </w:rPr>
                    <w:t>$1,944.80</w:t>
                  </w:r>
                </w:p>
              </w:tc>
            </w:tr>
          </w:tbl>
          <w:p w:rsidR="00581E9F" w:rsidRDefault="00581E9F" w:rsidP="002F62F9">
            <w:pPr>
              <w:spacing w:line="276" w:lineRule="auto"/>
              <w:jc w:val="both"/>
              <w:rPr>
                <w:rFonts w:cstheme="minorHAnsi"/>
                <w:b/>
                <w:sz w:val="24"/>
                <w:szCs w:val="24"/>
              </w:rPr>
            </w:pPr>
          </w:p>
          <w:p w:rsidR="00ED6C07" w:rsidRPr="00ED6C07" w:rsidRDefault="00ED6C07" w:rsidP="002F62F9">
            <w:pPr>
              <w:spacing w:line="276" w:lineRule="auto"/>
              <w:jc w:val="both"/>
              <w:rPr>
                <w:rFonts w:cstheme="minorHAnsi"/>
                <w:bCs/>
                <w:sz w:val="24"/>
                <w:szCs w:val="24"/>
              </w:rPr>
            </w:pPr>
          </w:p>
          <w:p w:rsidR="00ED6C07" w:rsidRDefault="00ED6C07" w:rsidP="002F62F9">
            <w:pPr>
              <w:spacing w:line="276" w:lineRule="auto"/>
              <w:jc w:val="both"/>
              <w:rPr>
                <w:rFonts w:cstheme="minorHAnsi"/>
                <w:b/>
                <w:sz w:val="24"/>
                <w:szCs w:val="24"/>
              </w:rPr>
            </w:pPr>
          </w:p>
          <w:p w:rsidR="00581E9F" w:rsidRPr="00951ABF" w:rsidRDefault="00581E9F" w:rsidP="002F62F9">
            <w:pPr>
              <w:spacing w:line="276" w:lineRule="auto"/>
              <w:jc w:val="both"/>
              <w:rPr>
                <w:rFonts w:cstheme="minorHAnsi"/>
                <w:b/>
                <w:sz w:val="24"/>
                <w:szCs w:val="24"/>
              </w:rPr>
            </w:pPr>
            <w:r w:rsidRPr="00951ABF">
              <w:rPr>
                <w:rFonts w:cstheme="minorHAnsi"/>
                <w:b/>
                <w:sz w:val="24"/>
                <w:szCs w:val="24"/>
              </w:rPr>
              <w:t>NOTA 3. BIENES MUEBLES, INMUEBLES E INTANGIBLES</w:t>
            </w:r>
          </w:p>
          <w:p w:rsidR="00581E9F" w:rsidRDefault="00581E9F" w:rsidP="002F62F9">
            <w:pPr>
              <w:spacing w:line="276" w:lineRule="auto"/>
              <w:jc w:val="both"/>
              <w:rPr>
                <w:rFonts w:cstheme="minorHAnsi"/>
                <w:sz w:val="24"/>
                <w:szCs w:val="24"/>
              </w:rPr>
            </w:pPr>
            <w:r w:rsidRPr="00951ABF">
              <w:rPr>
                <w:rFonts w:cstheme="minorHAnsi"/>
                <w:sz w:val="24"/>
                <w:szCs w:val="24"/>
              </w:rPr>
              <w:t>El saldo de este rubro se integra como sigue:</w:t>
            </w:r>
          </w:p>
          <w:p w:rsidR="000B59F8" w:rsidRPr="00951ABF" w:rsidRDefault="000B59F8" w:rsidP="002F62F9">
            <w:pPr>
              <w:jc w:val="both"/>
              <w:rPr>
                <w:rFonts w:cstheme="minorHAnsi"/>
                <w:sz w:val="24"/>
                <w:szCs w:val="24"/>
              </w:rPr>
            </w:pPr>
          </w:p>
          <w:tbl>
            <w:tblPr>
              <w:tblStyle w:val="Tablaconcuadrcula"/>
              <w:tblW w:w="0" w:type="auto"/>
              <w:tblLayout w:type="fixed"/>
              <w:tblLook w:val="04A0" w:firstRow="1" w:lastRow="0" w:firstColumn="1" w:lastColumn="0" w:noHBand="0" w:noVBand="1"/>
            </w:tblPr>
            <w:tblGrid>
              <w:gridCol w:w="8146"/>
              <w:gridCol w:w="1772"/>
            </w:tblGrid>
            <w:tr w:rsidR="00D20DAC" w:rsidRPr="00D20DAC" w:rsidTr="00D20DAC">
              <w:trPr>
                <w:trHeight w:val="780"/>
              </w:trPr>
              <w:tc>
                <w:tcPr>
                  <w:tcW w:w="8146" w:type="dxa"/>
                  <w:noWrap/>
                  <w:hideMark/>
                </w:tcPr>
                <w:p w:rsidR="00D20DAC" w:rsidRPr="00D20DAC" w:rsidRDefault="00D20DAC" w:rsidP="003E0C96">
                  <w:pPr>
                    <w:framePr w:hSpace="141" w:wrap="around" w:vAnchor="text" w:hAnchor="text" w:x="-567" w:y="1"/>
                    <w:suppressOverlap/>
                    <w:jc w:val="both"/>
                    <w:rPr>
                      <w:rFonts w:cstheme="minorHAnsi"/>
                      <w:b/>
                      <w:bCs/>
                      <w:sz w:val="24"/>
                      <w:szCs w:val="24"/>
                    </w:rPr>
                  </w:pPr>
                  <w:r w:rsidRPr="00D20DAC">
                    <w:rPr>
                      <w:rFonts w:cstheme="minorHAnsi"/>
                      <w:b/>
                      <w:bCs/>
                      <w:sz w:val="24"/>
                      <w:szCs w:val="24"/>
                    </w:rPr>
                    <w:t>Concepto</w:t>
                  </w:r>
                </w:p>
              </w:tc>
              <w:tc>
                <w:tcPr>
                  <w:tcW w:w="1772" w:type="dxa"/>
                  <w:hideMark/>
                </w:tcPr>
                <w:p w:rsidR="00D20DAC" w:rsidRPr="00D20DAC" w:rsidRDefault="00D20DAC" w:rsidP="003E0C96">
                  <w:pPr>
                    <w:framePr w:hSpace="141" w:wrap="around" w:vAnchor="text" w:hAnchor="text" w:x="-567" w:y="1"/>
                    <w:suppressOverlap/>
                    <w:jc w:val="both"/>
                    <w:rPr>
                      <w:rFonts w:cstheme="minorHAnsi"/>
                      <w:b/>
                      <w:bCs/>
                      <w:sz w:val="24"/>
                      <w:szCs w:val="24"/>
                    </w:rPr>
                  </w:pPr>
                  <w:r w:rsidRPr="00D20DAC">
                    <w:rPr>
                      <w:rFonts w:cstheme="minorHAnsi"/>
                      <w:b/>
                      <w:bCs/>
                      <w:sz w:val="24"/>
                      <w:szCs w:val="24"/>
                    </w:rPr>
                    <w:t>Saldo al 31 de Diciembre de 2021</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TERRENOS</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$1,360,554.18</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EDIFICIOS NO HABITACIONALES.</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$174,000.00</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OBRA 315 CONSTRUCCION DE ALCANTARILLA TUBO PEAD CORRUGADO TDR ULTRA DN DE 48 DE DIAMETRO, KM CUATRO DE LA CARRETERA SANTIAGO A LA CANTERA.</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$259,411.84</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OBRA 301 REHABILITACION DE DRENAJE SANITARIO CALLE VENUSTIANO CARRANZA, EN LA CANTERA</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$332,193.86</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OBRA 304 PERFORACION DE POZO PROFUNDO, TANGAMANDAPIO, COMUNIDAD DE LA CANTERA</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$1,856,700.00</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 xml:space="preserve">OBRA 302 REHABILITACION DE LINEA DE AGUA POTABLE, CALLE VENUSTIANO CARRANZA, EN LA CANTERA </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$105,820.74</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OBRA 303 CONTRUCCION DE PAVIMENTO HIDRAULICO, CALLE VENUSTIANO CARRANZA, EN LA CANTERA</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$1,397,210.40</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OBRA 313  CONSTRUCCION DE PLAZA , COMUNIDAD DE CHURINTZIO</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$1,706,896.08</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OBRA 308, CONSTRUCCION DE PAVIMENTO HIDRAULICO, CALLE ACAPULCO TRAMO GUERRERO-ENCINO, BARRIO DEL PROGRERO.</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$2,326,368.42</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OBRA 321 REHABILITACION DE CARRETERA MEDIANTE BACHEO DE CONCRETO ASFALTICO, DEL TRAMO CARRETERO DE LOS HUCUARES A SANTIAGO TANGAMANDAPIO</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$102,783.44</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OBRA 02 CONSTRUCCION DE PAVIMENTO DE CONCRETO HIDRAULICO Y REHABILITACION DE LINEA DE DRENAJE Y AGUA POTABLE, CALLE LIMON, COL. JARIPEO. EN S. TANGAMA</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$7,424.00</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OBRA 03 CONSTRUCCION DE PAVIMENTO DE CONCRETO HIDRAULICO Y REHABILITACION DE LINEA DE DRENAJE Y AGUA POTABLE, CALLE J. ESCUTIA, EN S. TANGAMANDAPIO</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$7,424.00</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OBRA 324 REHABILITACION DE REVESTIMIENTO DE CONCRETO HIDRAULICO, CALLE GUERRERO TRAMO JAVIER MINA A LAZARO CARDENAS, BARRIO SANTO, SANTIAGO TANGAMANDA</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$1,003,896.61</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REHABILITACION DE CALLES</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$3,000.00</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BIENES MUEBLES</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$14,142,681.02</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DM-31 MESA VERONA 2.40 CM DUNA</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$2,956.80</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ENFRIADOR DE AGUA WHIRLPOOL BLANCO</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$2,632.00</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32S2 PANTALLA MAKENA 32 PLG SMART</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$3,976.00</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43LJ5550 PANTALLA LG 43 PLG SMART</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$6,944.00</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PIG-5101NN ESTUFA DE GABINETE 20 PLG NEGRA</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$1,800.00</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MESA ACERO INOXIDABLE 2.8 X 98</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$18,859.28</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ANAQUEL 4 ENTREPAÑOS ACERO INOX 2MX1.6M</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$7,239.56</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MESA DE ACERO INOXIDABLE 2.80X.98</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$28,288.92</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ANAQUEL DE TUBULAR ANQU</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$7,540.00</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SILLA EJECUTIVA PRESIDENTE 2021. FACT.6452</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$3,948.90</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MUEBLES DE OFICINA Y ESTANTERIA.</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$886,780.00</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MUEBLES, EXCEPTO DE OFICINA Y ESTANTER?A.</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$30,579.97</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DISPENSADOR DE GEL CON SENSOR DE MOVIMIENTO TAPETE</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$12,760.00</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EQUIPO DE C?MPUTO Y DE TECNOLOG?AS DE LA INFORMACI?N.</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$603,418.63</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EQUIPO DE COMPUTO ENSAMBLADO</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$17,999.46</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MULTIFUNCIONAL EPSON WF M205 W</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$5,299.00</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IMPRESORA SAMSUNG ML2020</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$4,825.60</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CPU INTEL CORE 3.2 GHZ DRR 34 GB SSD</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$3,739.84</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 xml:space="preserve">CPU REYZEN 3.2. GHZ GABINETE </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$9,604.80</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COMPUTADORA NUEVA</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$9,628.00</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COMPUTADORA HP 14 PULG</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$7,440.00</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IMPRESORA MULTIFUNCIONAL ECO L4150</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$4,199.20</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IMULTIFUNCIONAL HP ALL-IN-ONE CLAVE PROD IMP-0001-0</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$1,080.00</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CPU RYZEN 5 3600X RAM DDR4 16GB 2666MHZ GABINETE GAMING</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$24,824.00</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IMPRESORA HP LASER 107A BLANCA</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$2,398.00</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IMPRESORA HP 107A</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$1,484.80</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IMPRESORA LASER LA</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$1,479.00</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IMPRESORA EPSON I3150</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$5,916.00</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BF-0820BT BAFLE STEREN 8 PULG</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$208,277.31</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PBS-1005 BAFLE AMP. 15" 1200W FUSSION</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$134,734.01</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BF-0820BT BAFLE STEREN 8 PULG</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$2,352.00</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PSB-7060 BAFLE AMP.15" 15000W</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$2,444.40</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 xml:space="preserve">BOCINA MULTIM LOGITECH Z407. </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$1,799.00</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APARATOS DEPORTIVOS.</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$432,493.65</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C?MARAS FOTOGR?FICAS Y DE VIDEO.</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$32,917.32</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INSTRUMENTAL M</w:t>
                  </w:r>
                  <w:r w:rsidRPr="00D20DAC">
                    <w:rPr>
                      <w:rFonts w:ascii="Calibri" w:hAnsi="Calibri" w:cs="Calibri"/>
                      <w:sz w:val="24"/>
                      <w:szCs w:val="24"/>
                    </w:rPr>
                    <w:t></w:t>
                  </w:r>
                  <w:r w:rsidRPr="00D20DAC">
                    <w:rPr>
                      <w:rFonts w:cstheme="minorHAnsi"/>
                      <w:sz w:val="24"/>
                      <w:szCs w:val="24"/>
                    </w:rPr>
                    <w:t>DICO Y DE LABORATORIO.</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$1,531.00</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MOTOR KAWASAKI NUEVO MOD 2019</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$35,496.00</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MOTOR FORD F-150 MOD 2019</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$34,800.00</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MOTOR MARCA FORD NUEVO MOD 2019</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$52,200.00</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VEHICULO SEMINUEVO MARCA MITSUBICHI MODELO L200 PICK UP 2015 NUMERO DE SERIE MMBMG46H2FD054218</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$222,000.00</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VEHICULO MARCA CHEVROLET S10 MOD 2016 SERIE 93C148VA1GC410894</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$222,500.00</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VEHICULO TIPO SONIC LT MARCA CHEVROLET COLOR ROJO MODELO 2017 SERIE 3G1J85CC5HS531885</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$165,000.00</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AUTOMOVILES Y EQUIPO TERRESTRE.</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$6,380,278.95</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CAMION DINA TIPO 531K7 MODELO 1981 SERIE 46+19784-B1 Y NUMERO DE MOTOR 24165565</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$190,000.00</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CAMIONETA GENERAL MOTORS MOD 2002</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$104,400.00</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CAMIONETA FORD LOBO MOD 98 NIV 1FTEX18L5VKC51288</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$65,000.00</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CAMIONETA CHEVROLET SILVERADO USADA MOD 1989 Y NUMERO DE SERIE 2GCEC14KXK1184644</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$75,400.00</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 xml:space="preserve">AUTOBUS MBO MERCEDES-BENZ MOD 2000 NUMERO DE SERIE 5DHHD3FA5YMG97563 </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$130,000.00</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OTROS EQUIPOS DE TRANSPORTE.</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$73,000.02</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EQUIPO DE DEFENSA Y SEGURIDAD.</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$862,939.00</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MAQUINAR?A Y EQUIPO AGROPECUARIO.</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$29,200.00</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MAQUINAR?A Y EQUIPO DE CONSTRUCCI?N.</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$2,774,145.39</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EQUIPOS DE COMUNICACI?N Y TELECOMUNICACI?N.</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$131,536.21</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GUIRO STHIL P/JARDIN, SIN NUMERO DE SERIE</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$21,290.00</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GUIRO NUEVO</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$6,612.00</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BOMBA DE RECIRCULACION DE AGUA</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$8,468.00</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BIENES ART?STICOS, CULTURALES Y CIENT?FICOS.</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$24,225.00</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SISTEMA DE ARMONIZACION CONTABLE GRP ESTRATEI</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$348,000.00</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SOFTWARE.</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$224,594.35</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DEPRECIACION ACUMULADA DE EDIFICIOS NO HABITACIONALES.</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$36,249.75</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DEPRECIACION ACUMULADA DE OTROS BIENES INMUEBLES.</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$134,552.16</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DEP. ACUM. DE INF. DE AGUA POTABLE, SANEAMIENTO, HIDROAGRICOLA Y CONTROL DE INUNDACIONES.</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$874,934.56</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DEPRECIACION ACUMULADA DE INFRAESTRUCTURA ELECTRICA.</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$120,479.21</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DEPRECIACION  ACUMULADA DE MUEBLES DE OFICINA Y ESTANTERIA</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$490,904.97</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DEPRECIACION ACUMULADA DE MUEBLES, EXCEPTO DE OFICINA Y ESTANTERIA.</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$12,598.83</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DEPRECIACION ACUMULADA DE EQUIPO DE COMPUTO Y DE TECNOLOGIAS</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$616,361.34</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DEPRECIACION ACUMULADA DE OTROS MOBILIARIO Y EQUIPO DE ADMINISTRACION</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$120,698.61</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DEPRECIACION ACUMULADA DE EQUIPOS Y APARATOS AUDIOVISUALES.</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$144,754.74</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DEPRECIACION ACUMULADA DE APARATOS DEPORTIVOS.</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$459,719.78</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DEPRECIACION ACUMULADA DE CAMARAS FOTOGRAFICAS Y DE VIDEO.</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$32,470.76</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DEPRECIACION ACUMULADA DE INSTRUMENTAL MEDICO Y DE LABORATORIO.</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$1,480.16</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DEPRECIACION ACUMULADA DE AUTOMOVILES Y EQUIPO TERRESTRE.</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$7,499,568.64</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DEPRECIACION ACUMULADA DE EQUIPO DE DEFENSA Y SEGURIDAD.</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$370,210.45</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DEPRECIACION ACUMULADA DE OTROS EQUIPOS</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$705.70</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DEPRECIACION ACUMULADA DE MAQUINARIA Y EQUIPO AGROPECUARIO.</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$11,042.51</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DEPRECIACION ACUMULADA DE MAQUINARIA Y EQUIPO DE CONSTRUCCION.</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$1,734,580.18</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DEPRECIACION ACUMULADA DE EQUIPOS DE COMUNICACION Y TELECOMUNICACION.</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$86,203.90</w:t>
                  </w:r>
                </w:p>
              </w:tc>
            </w:tr>
            <w:tr w:rsidR="00D20DAC" w:rsidRPr="00D20DAC" w:rsidTr="00D20DAC">
              <w:trPr>
                <w:trHeight w:val="300"/>
              </w:trPr>
              <w:tc>
                <w:tcPr>
                  <w:tcW w:w="8146" w:type="dxa"/>
                  <w:noWrap/>
                  <w:hideMark/>
                </w:tcPr>
                <w:p w:rsidR="00D20DAC" w:rsidRPr="00D20DAC" w:rsidRDefault="00D20DAC" w:rsidP="003E0C96">
                  <w:pPr>
                    <w:framePr w:hSpace="141" w:wrap="around" w:vAnchor="text" w:hAnchor="text" w:x="-567" w:y="1"/>
                    <w:suppressOverlap/>
                    <w:jc w:val="both"/>
                    <w:rPr>
                      <w:rFonts w:cstheme="minorHAnsi"/>
                      <w:sz w:val="24"/>
                      <w:szCs w:val="24"/>
                    </w:rPr>
                  </w:pPr>
                  <w:r w:rsidRPr="00D20DAC">
                    <w:rPr>
                      <w:rFonts w:cstheme="minorHAnsi"/>
                      <w:sz w:val="24"/>
                      <w:szCs w:val="24"/>
                    </w:rPr>
                    <w:t>DEPRECIACION ACUMULADA  DE HERRAMIENTAS Y MAQUINAS-HERRAMIENTAS.</w:t>
                  </w:r>
                </w:p>
              </w:tc>
              <w:tc>
                <w:tcPr>
                  <w:tcW w:w="1772" w:type="dxa"/>
                  <w:noWrap/>
                  <w:vAlign w:val="center"/>
                  <w:hideMark/>
                </w:tcPr>
                <w:p w:rsidR="00D20DAC" w:rsidRPr="00D20DAC" w:rsidRDefault="00D20DAC" w:rsidP="003E0C96">
                  <w:pPr>
                    <w:framePr w:hSpace="141" w:wrap="around" w:vAnchor="text" w:hAnchor="text" w:x="-567" w:y="1"/>
                    <w:suppressOverlap/>
                    <w:jc w:val="right"/>
                    <w:rPr>
                      <w:rFonts w:cstheme="minorHAnsi"/>
                      <w:sz w:val="24"/>
                      <w:szCs w:val="24"/>
                    </w:rPr>
                  </w:pPr>
                  <w:r w:rsidRPr="00D20DAC">
                    <w:rPr>
                      <w:rFonts w:cstheme="minorHAnsi"/>
                      <w:sz w:val="24"/>
                      <w:szCs w:val="24"/>
                    </w:rPr>
                    <w:t>$20,074.03</w:t>
                  </w:r>
                </w:p>
              </w:tc>
            </w:tr>
          </w:tbl>
          <w:p w:rsidR="000B59F8" w:rsidRDefault="000B59F8" w:rsidP="002F62F9">
            <w:pPr>
              <w:spacing w:line="276" w:lineRule="auto"/>
              <w:jc w:val="both"/>
              <w:rPr>
                <w:rFonts w:cstheme="minorHAnsi"/>
                <w:sz w:val="24"/>
                <w:szCs w:val="24"/>
              </w:rPr>
            </w:pPr>
          </w:p>
          <w:p w:rsidR="004E20EA" w:rsidRDefault="00931756" w:rsidP="002F62F9">
            <w:pPr>
              <w:spacing w:line="276" w:lineRule="auto"/>
              <w:ind w:right="4856"/>
              <w:jc w:val="both"/>
            </w:pPr>
            <w:r>
              <w:fldChar w:fldCharType="begin"/>
            </w:r>
            <w:r>
              <w:instrText xml:space="preserve"> LINK Excel.Sheet.12 "C:\\Users\\ARS\\Desktop\\Balanza de comprobación correspondiente del 01-01-2021 al 31-12-2021.xlsx" "Balanza de comprobación!F588C2:F826C3" \a \f 4 \h </w:instrText>
            </w:r>
            <w:r w:rsidR="00C07CBE">
              <w:instrText xml:space="preserve"> \* MERGEFORMAT </w:instrText>
            </w:r>
            <w:r>
              <w:fldChar w:fldCharType="separate"/>
            </w:r>
          </w:p>
          <w:p w:rsidR="00991699" w:rsidRDefault="00931756" w:rsidP="002F62F9">
            <w:pPr>
              <w:spacing w:line="276" w:lineRule="auto"/>
              <w:ind w:right="4856"/>
              <w:jc w:val="both"/>
              <w:rPr>
                <w:rFonts w:cstheme="minorHAnsi"/>
                <w:sz w:val="24"/>
                <w:szCs w:val="24"/>
              </w:rPr>
            </w:pPr>
            <w:r>
              <w:rPr>
                <w:rFonts w:cstheme="minorHAnsi"/>
                <w:sz w:val="24"/>
                <w:szCs w:val="24"/>
              </w:rPr>
              <w:fldChar w:fldCharType="end"/>
            </w:r>
          </w:p>
          <w:p w:rsidR="004E20EA" w:rsidRDefault="00C07CBE" w:rsidP="002F62F9">
            <w:pPr>
              <w:pStyle w:val="Sinespaciado"/>
              <w:rPr>
                <w:rFonts w:asciiTheme="minorHAnsi" w:eastAsiaTheme="minorHAnsi" w:hAnsiTheme="minorHAnsi" w:cstheme="minorBidi"/>
              </w:rPr>
            </w:pPr>
            <w:r>
              <w:rPr>
                <w:rFonts w:ascii="Arial Narrow" w:hAnsi="Arial Narrow"/>
                <w:b/>
                <w:sz w:val="24"/>
                <w:szCs w:val="24"/>
              </w:rPr>
              <w:fldChar w:fldCharType="begin"/>
            </w:r>
            <w:r>
              <w:rPr>
                <w:rFonts w:ascii="Arial Narrow" w:hAnsi="Arial Narrow"/>
                <w:b/>
                <w:sz w:val="24"/>
                <w:szCs w:val="24"/>
              </w:rPr>
              <w:instrText xml:space="preserve"> LINK Excel.Sheet.12 "C:\\Users\\ARS\\Desktop\\Balanza de comprobación correspondiente del 01-01-2021 al 31-12-2021.xlsx" "Balanza de comprobación!F986C2:F1247C3" \a \f 5 \h  \* MERGEFORMAT </w:instrText>
            </w:r>
            <w:r>
              <w:rPr>
                <w:rFonts w:ascii="Arial Narrow" w:hAnsi="Arial Narrow"/>
                <w:b/>
                <w:sz w:val="24"/>
                <w:szCs w:val="24"/>
              </w:rPr>
              <w:fldChar w:fldCharType="separate"/>
            </w:r>
          </w:p>
          <w:p w:rsidR="00F06420" w:rsidRDefault="00C07CBE" w:rsidP="002F62F9">
            <w:pPr>
              <w:pStyle w:val="Sinespaciado"/>
              <w:rPr>
                <w:rFonts w:ascii="Arial Narrow" w:hAnsi="Arial Narrow"/>
                <w:b/>
                <w:sz w:val="24"/>
                <w:szCs w:val="24"/>
              </w:rPr>
            </w:pPr>
            <w:r>
              <w:rPr>
                <w:rFonts w:ascii="Arial Narrow" w:hAnsi="Arial Narrow"/>
                <w:b/>
                <w:sz w:val="24"/>
                <w:szCs w:val="24"/>
              </w:rPr>
              <w:fldChar w:fldCharType="end"/>
            </w:r>
          </w:p>
          <w:p w:rsidR="00581E9F" w:rsidRDefault="00581E9F" w:rsidP="002F62F9">
            <w:pPr>
              <w:pStyle w:val="Sinespaciado"/>
              <w:rPr>
                <w:rFonts w:ascii="Arial Narrow" w:hAnsi="Arial Narrow"/>
                <w:b/>
                <w:sz w:val="24"/>
                <w:szCs w:val="24"/>
              </w:rPr>
            </w:pPr>
            <w:r>
              <w:rPr>
                <w:rFonts w:ascii="Arial Narrow" w:hAnsi="Arial Narrow"/>
                <w:b/>
                <w:sz w:val="24"/>
                <w:szCs w:val="24"/>
              </w:rPr>
              <w:t>N</w:t>
            </w:r>
            <w:r w:rsidRPr="00F50D39">
              <w:rPr>
                <w:rFonts w:ascii="Arial Narrow" w:hAnsi="Arial Narrow"/>
                <w:b/>
                <w:sz w:val="24"/>
                <w:szCs w:val="24"/>
              </w:rPr>
              <w:t>OTA 4. PASIVO</w:t>
            </w:r>
          </w:p>
          <w:p w:rsidR="00163BE5" w:rsidRDefault="00163BE5" w:rsidP="002F62F9">
            <w:pPr>
              <w:pStyle w:val="Sinespaciado"/>
              <w:rPr>
                <w:rFonts w:ascii="Arial Narrow" w:hAnsi="Arial Narrow"/>
                <w:b/>
                <w:sz w:val="24"/>
                <w:szCs w:val="24"/>
              </w:rPr>
            </w:pPr>
          </w:p>
          <w:p w:rsidR="00163BE5" w:rsidRPr="00F50D39" w:rsidRDefault="00163BE5" w:rsidP="002F62F9">
            <w:pPr>
              <w:spacing w:line="276" w:lineRule="auto"/>
              <w:jc w:val="both"/>
              <w:rPr>
                <w:rFonts w:ascii="Arial Narrow" w:hAnsi="Arial Narrow"/>
                <w:sz w:val="24"/>
                <w:szCs w:val="24"/>
              </w:rPr>
            </w:pPr>
            <w:r w:rsidRPr="00F50D39">
              <w:rPr>
                <w:rFonts w:ascii="Arial Narrow" w:hAnsi="Arial Narrow"/>
                <w:sz w:val="24"/>
                <w:szCs w:val="24"/>
              </w:rPr>
              <w:t>El saldo de este rubro se integra como sigue:</w:t>
            </w:r>
          </w:p>
          <w:p w:rsidR="00163BE5" w:rsidRDefault="00163BE5" w:rsidP="002F62F9">
            <w:pPr>
              <w:pStyle w:val="Sinespaciado"/>
              <w:rPr>
                <w:rFonts w:ascii="Arial Narrow" w:hAnsi="Arial Narrow"/>
                <w:b/>
                <w:sz w:val="24"/>
                <w:szCs w:val="24"/>
              </w:rPr>
            </w:pPr>
          </w:p>
          <w:p w:rsidR="00163BE5" w:rsidRDefault="00163BE5" w:rsidP="002F62F9">
            <w:pPr>
              <w:pStyle w:val="Sinespaciado"/>
              <w:rPr>
                <w:rFonts w:ascii="Arial Narrow" w:hAnsi="Arial Narrow"/>
                <w:b/>
                <w:sz w:val="24"/>
                <w:szCs w:val="24"/>
              </w:rPr>
            </w:pPr>
          </w:p>
          <w:tbl>
            <w:tblPr>
              <w:tblStyle w:val="Tablaconcuadrcula"/>
              <w:tblW w:w="0" w:type="auto"/>
              <w:tblLayout w:type="fixed"/>
              <w:tblLook w:val="04A0" w:firstRow="1" w:lastRow="0" w:firstColumn="1" w:lastColumn="0" w:noHBand="0" w:noVBand="1"/>
            </w:tblPr>
            <w:tblGrid>
              <w:gridCol w:w="8110"/>
              <w:gridCol w:w="1970"/>
            </w:tblGrid>
            <w:tr w:rsidR="00565643" w:rsidRPr="00565643" w:rsidTr="00565643">
              <w:trPr>
                <w:trHeight w:val="78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bCs/>
                      <w:sz w:val="24"/>
                      <w:szCs w:val="24"/>
                    </w:rPr>
                  </w:pPr>
                  <w:r w:rsidRPr="00565643">
                    <w:rPr>
                      <w:rFonts w:ascii="Arial Narrow" w:hAnsi="Arial Narrow"/>
                      <w:b/>
                      <w:bCs/>
                      <w:sz w:val="24"/>
                      <w:szCs w:val="24"/>
                    </w:rPr>
                    <w:t>Concepto</w:t>
                  </w:r>
                </w:p>
              </w:tc>
              <w:tc>
                <w:tcPr>
                  <w:tcW w:w="1970" w:type="dxa"/>
                  <w:hideMark/>
                </w:tcPr>
                <w:p w:rsidR="00565643" w:rsidRPr="00565643" w:rsidRDefault="00565643" w:rsidP="003E0C96">
                  <w:pPr>
                    <w:pStyle w:val="Sinespaciado"/>
                    <w:framePr w:hSpace="141" w:wrap="around" w:vAnchor="text" w:hAnchor="text" w:x="-567" w:y="1"/>
                    <w:suppressOverlap/>
                    <w:rPr>
                      <w:rFonts w:ascii="Arial Narrow" w:hAnsi="Arial Narrow"/>
                      <w:b/>
                      <w:bCs/>
                      <w:sz w:val="24"/>
                      <w:szCs w:val="24"/>
                    </w:rPr>
                  </w:pPr>
                  <w:r w:rsidRPr="00565643">
                    <w:rPr>
                      <w:rFonts w:ascii="Arial Narrow" w:hAnsi="Arial Narrow"/>
                      <w:b/>
                      <w:bCs/>
                      <w:sz w:val="24"/>
                      <w:szCs w:val="24"/>
                    </w:rPr>
                    <w:t>Saldo al 31 de Diciembre de 2021</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PASIVO</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$7,976,277.63</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REMUNERACION POR PAGAR AL PERSONAL</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$5,630.66</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JUAN CARLOS OCHOA CONTRERAS</w:t>
                  </w:r>
                  <w:r w:rsidRPr="00565643">
                    <w:rPr>
                      <w:rFonts w:ascii="Arial Narrow" w:hAnsi="Arial Narrow" w:cs="Arial Narrow"/>
                      <w:b/>
                      <w:sz w:val="24"/>
                      <w:szCs w:val="24"/>
                    </w:rPr>
                    <w:t></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$339,196.06</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LAURA OCHOA CUEVAS</w:t>
                  </w:r>
                  <w:r w:rsidRPr="00565643">
                    <w:rPr>
                      <w:rFonts w:ascii="Arial Narrow" w:hAnsi="Arial Narrow" w:cs="Arial Narrow"/>
                      <w:b/>
                      <w:sz w:val="24"/>
                      <w:szCs w:val="24"/>
                    </w:rPr>
                    <w:t></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$113,987.00</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MARICELA TORRES CUEVAS</w:t>
                  </w:r>
                  <w:r w:rsidRPr="00565643">
                    <w:rPr>
                      <w:rFonts w:ascii="Arial Narrow" w:hAnsi="Arial Narrow" w:cs="Arial Narrow"/>
                      <w:b/>
                      <w:sz w:val="24"/>
                      <w:szCs w:val="24"/>
                    </w:rPr>
                    <w:t></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$11,484.00</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PEREZ BERBER ELIAS</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$39,445.01</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BANORTE S.A.</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$29.00</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BENJAMIN CUEVAS CUEVAS</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$7,114.50</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CONTRERAS PEDROZA SANTIAGO</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$30,000.00</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GONZALEZ HERNANDEZ FELIPA</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$510,316.00</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VEGA GARIBAY ARACELY</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$39,595.60</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ESCOBAR CONTRERAS MIREYA</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$8,700.00</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ROBLES LOPEZ MA DE JESUS</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$7,123.56</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VEGA HERNANDEZ EMMANUEL</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$142,520.00</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EQUIHUA PEREZ JOSE ANTONIO</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$8,620.99</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JUAN CARLOS GONZALEZ GONZALEZ</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$56,492.00</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 xml:space="preserve">RODRIGO CUEVAS VEGA </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$3,828.00</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 xml:space="preserve">IGNACIO ESQUEDA GARCIA </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$23,200.00</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SALVADOR PEREZ HERNANDEZ</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$34,800.00</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GUILLERMO MENDEZ BALTAZAR</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$35,770.92</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HECTOR ARMANDO GARCIA LOPEZ</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$18,096.00</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LAURA OCHOA CUEVAS</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$24,086.50</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BRAULIO ECHEVERRIA RAMIREZ</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$11,028.00</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PAPELERIA 2001 SA DE CV</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$21,066.52</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JOSE ANTONIO EQUIHUA PEREZ</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$95.00</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JUAN CARLOS OCHOA CONTRERAS</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$50,982.64</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ELECTRICA Y PLOMERIA JUAREZ S DE RL DE CV</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$30,671.80</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JUAN CARLOS GONZALEZ GONZALEZ</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$43,500.00</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REFACCIONARIA Y TORNILLERIA EL INDIO S.A. DE C.V.</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$24,678.00</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MARTA ELENA AYALA TAHUADO</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$8,400.00</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MA JESUS ROBLES LOPEZ</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$15,011.56</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MAYRA GUADALUPE OREGEL OCHOA</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$5,852.20</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JAIME AGUIRRE MENDEZ</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$9,454.00</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ESTRATEI SISTEMAS DE INFORMACION SA DE CV</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$7,400.00</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SALVADOR PEREZ HERNANDEZ</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$34,504.00</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 xml:space="preserve">CFE SUMINISTRO BASICO </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$2,678.00</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CAF INTERNACIONAL SA DE CV</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$190,000.00</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ESCOBAR CONTRERAS PAULO ROBERTO</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$25,616.00</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GARCIA LOPEZ HECTOR ARMANDO</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$100,518.54</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VALADEZ ROBLEDO ANA LAURA</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$5,000.01</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ISR RETENIDO POR SUELDOS Y SALARIOS PERSONAL ADMINISTRATIVO</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$2,345,867.74</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ISR RETENIDO SUELDOS Y SALARIOS SEG. PUB.</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$1,189,882.53</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ISR RETENIDO POR SERVICIOS PROFESIONALES INDEPENDIENTES</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$26,101.68</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ISR RETENIDO DE AGUINALDO DE PERSONAL ADMINISTRATIVO 2015</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$2,184.69</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ISR RETENIDO DE AGUINALDO DE PERSONAL DE SEGURIDAD PUBLICA 2015</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$7,928.14</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ISR 2020 RETENCION POR SUELDOS Y SALARIOS (OBRAS PUBLICAS)</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$360.00</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2% SOBRE NOMINA EMPLEADOS MUNICIPALES 2014</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$379,911.00</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2% SOBRE NOMINA SEG. PUBLICA 2014</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$159,554.00</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2% SOBRE NOMINA EMPLEADOS MUNICIPALES 2015</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$331,943.00</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2% SOBRE NOMINA SEG. PUBLICA 2015</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$127,253.00</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2% SOBRE NOMINA EMPLEADOS MUNICIPALES 2016</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$265,547.00</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2% SOBRE NOMINA SEG. PUBLICA 2016</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$114,154.00</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2% SOBRE NOMINA EMPLEADOS MUNICIPALES 2017</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$325,835.84</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2% SOBRE NOMINA SEG. PUBLICA 2017</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$122,405.44</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2% SOBRE NOMINA EMPLEADOS MUNICIPALES 2018</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$193,164.63</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2% SOBRE NOMINA SEGURIDAD PUBLICA 2018</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$68,769.12</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5 AL MILLAR DE LA OBRA 704 CONSTRUCCION DE AULA EN J/N ROSAURA ZAPATA</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$2,459.23</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5 AL MILLAR DE LA OBRA 729 CONSTRUCCION DE LINEA DE DRENAJE Y AGUA POTABLE</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$1,567.30</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5 AL MILLAR DE LA OBRA 700 CONSTRUCCION DE LINEA DE DRENAJE A ENTRONCAR ATRAS, EN LA COLONIA JARDINES, EN EL MUNICIPIO DE TANGAMANDAPIO</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$6,926.07</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5 AL MILLAR DE LA OBRA 748 REHABILITACION DE AULA EN PREESCOLAR 18 DE MARZO</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$2,531.14</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5 AL MILLAR DE LA OBRA 751 CONSTRUCCION DE LINEA DE DRENAJE Y AGUA POTABLE EN CALLE EJIDAL 2DA ETAPA</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$1,502.59</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5 AL MILLAR DE LA OBRA 791 CONSTRUCCION DE ANDADOR PEATONAL A UN COSTADO DE LA CARRETERA</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$4,017.34</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5 AL MILLAR DE OBRAS PUBLICAS POR CONTRATO  2020</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$213,091.57</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5 AL MILLAR OBRAS POR CONTRATO 2021</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$21,804.87</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5 AL MILLAR DE OBRAS PUBLICAS 2021</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$6,817.99</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RICARDO VEGA OCHOA</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$1,650.42</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FERNANDO ALVAREZ GIL</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$1,952.80</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JOSE CARLOS LOPEZ CAMPOS</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$1,100.00</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 xml:space="preserve">NOHEMI ARROYO SANDOVAL </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$2,614.04</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JULIO CESAR OREGEL OCHOA</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$888.40</w:t>
                  </w:r>
                </w:p>
              </w:tc>
            </w:tr>
            <w:tr w:rsidR="00565643" w:rsidRPr="00565643" w:rsidTr="00565643">
              <w:trPr>
                <w:trHeight w:val="300"/>
              </w:trPr>
              <w:tc>
                <w:tcPr>
                  <w:tcW w:w="8110" w:type="dxa"/>
                  <w:noWrap/>
                  <w:hideMark/>
                </w:tcPr>
                <w:p w:rsidR="00565643" w:rsidRPr="00565643" w:rsidRDefault="00565643" w:rsidP="003E0C96">
                  <w:pPr>
                    <w:pStyle w:val="Sinespaciado"/>
                    <w:framePr w:hSpace="141" w:wrap="around" w:vAnchor="text" w:hAnchor="text" w:x="-567" w:y="1"/>
                    <w:suppressOverlap/>
                    <w:rPr>
                      <w:rFonts w:ascii="Arial Narrow" w:hAnsi="Arial Narrow"/>
                      <w:b/>
                      <w:sz w:val="24"/>
                      <w:szCs w:val="24"/>
                    </w:rPr>
                  </w:pPr>
                  <w:r w:rsidRPr="00565643">
                    <w:rPr>
                      <w:rFonts w:ascii="Arial Narrow" w:hAnsi="Arial Narrow"/>
                      <w:b/>
                      <w:sz w:val="24"/>
                      <w:szCs w:val="24"/>
                    </w:rPr>
                    <w:t>CONSTRUCTORA MORENO VAZQUEZ ZAMORA, S DE R L DE CV</w:t>
                  </w:r>
                </w:p>
              </w:tc>
              <w:tc>
                <w:tcPr>
                  <w:tcW w:w="1970" w:type="dxa"/>
                  <w:noWrap/>
                  <w:vAlign w:val="center"/>
                  <w:hideMark/>
                </w:tcPr>
                <w:p w:rsidR="00565643" w:rsidRPr="00565643" w:rsidRDefault="00565643" w:rsidP="003E0C96">
                  <w:pPr>
                    <w:pStyle w:val="Sinespaciado"/>
                    <w:framePr w:hSpace="141" w:wrap="around" w:vAnchor="text" w:hAnchor="text" w:x="-567" w:y="1"/>
                    <w:suppressOverlap/>
                    <w:jc w:val="right"/>
                    <w:rPr>
                      <w:rFonts w:ascii="Arial Narrow" w:hAnsi="Arial Narrow"/>
                      <w:b/>
                      <w:sz w:val="24"/>
                      <w:szCs w:val="24"/>
                    </w:rPr>
                  </w:pPr>
                  <w:r w:rsidRPr="00565643">
                    <w:rPr>
                      <w:rFonts w:ascii="Arial Narrow" w:hAnsi="Arial Narrow"/>
                      <w:b/>
                      <w:sz w:val="24"/>
                      <w:szCs w:val="24"/>
                    </w:rPr>
                    <w:t>-$0.01</w:t>
                  </w:r>
                </w:p>
              </w:tc>
            </w:tr>
          </w:tbl>
          <w:p w:rsidR="00163BE5" w:rsidRDefault="00163BE5" w:rsidP="002F62F9">
            <w:pPr>
              <w:pStyle w:val="Sinespaciado"/>
              <w:rPr>
                <w:rFonts w:ascii="Arial Narrow" w:hAnsi="Arial Narrow"/>
                <w:b/>
                <w:sz w:val="24"/>
                <w:szCs w:val="24"/>
              </w:rPr>
            </w:pPr>
          </w:p>
          <w:p w:rsidR="004E20EA" w:rsidRDefault="00F37A30" w:rsidP="002F62F9">
            <w:pPr>
              <w:pStyle w:val="Sinespaciado"/>
              <w:rPr>
                <w:rFonts w:asciiTheme="minorHAnsi" w:eastAsiaTheme="minorHAnsi" w:hAnsiTheme="minorHAnsi" w:cstheme="minorBidi"/>
              </w:rPr>
            </w:pPr>
            <w:r>
              <w:rPr>
                <w:rFonts w:ascii="Arial Narrow" w:hAnsi="Arial Narrow"/>
                <w:b/>
                <w:sz w:val="24"/>
                <w:szCs w:val="24"/>
              </w:rPr>
              <w:fldChar w:fldCharType="begin"/>
            </w:r>
            <w:r>
              <w:rPr>
                <w:rFonts w:ascii="Arial Narrow" w:hAnsi="Arial Narrow"/>
                <w:b/>
                <w:sz w:val="24"/>
                <w:szCs w:val="24"/>
              </w:rPr>
              <w:instrText xml:space="preserve"> LINK Excel.Sheet.12 "C:\\Users\\ARS\\Desktop\\Balanza de comprobación correspondiente del 01-01-2021 al 31-12-2021.xlsx" "Balanza de comprobación!F1359C2:F2137C3" \a \f 5 \h  \* MERGEFORMAT </w:instrText>
            </w:r>
            <w:r>
              <w:rPr>
                <w:rFonts w:ascii="Arial Narrow" w:hAnsi="Arial Narrow"/>
                <w:b/>
                <w:sz w:val="24"/>
                <w:szCs w:val="24"/>
              </w:rPr>
              <w:fldChar w:fldCharType="separate"/>
            </w:r>
          </w:p>
          <w:p w:rsidR="002E2B05" w:rsidRDefault="00F37A30" w:rsidP="002F62F9">
            <w:pPr>
              <w:pStyle w:val="Sinespaciado"/>
              <w:rPr>
                <w:rFonts w:ascii="Arial Narrow" w:hAnsi="Arial Narrow"/>
                <w:b/>
                <w:sz w:val="24"/>
                <w:szCs w:val="24"/>
              </w:rPr>
            </w:pPr>
            <w:r>
              <w:rPr>
                <w:rFonts w:ascii="Arial Narrow" w:hAnsi="Arial Narrow"/>
                <w:b/>
                <w:sz w:val="24"/>
                <w:szCs w:val="24"/>
              </w:rPr>
              <w:fldChar w:fldCharType="end"/>
            </w:r>
          </w:p>
          <w:p w:rsidR="002E2B05" w:rsidRPr="00F50D39" w:rsidRDefault="002E2B05" w:rsidP="002F62F9">
            <w:pPr>
              <w:pStyle w:val="Sinespaciado"/>
              <w:rPr>
                <w:rFonts w:ascii="Arial Narrow" w:hAnsi="Arial Narrow"/>
                <w:b/>
                <w:sz w:val="24"/>
                <w:szCs w:val="24"/>
              </w:rPr>
            </w:pPr>
          </w:p>
          <w:p w:rsidR="00581E9F" w:rsidRPr="00F50D39" w:rsidRDefault="00581E9F" w:rsidP="002F62F9">
            <w:pPr>
              <w:rPr>
                <w:rFonts w:ascii="Arial Narrow" w:hAnsi="Arial Narrow"/>
                <w:sz w:val="24"/>
                <w:szCs w:val="24"/>
              </w:rPr>
            </w:pPr>
          </w:p>
          <w:p w:rsidR="00581E9F" w:rsidRPr="00B53073" w:rsidRDefault="00581E9F" w:rsidP="002F62F9">
            <w:pPr>
              <w:spacing w:line="276" w:lineRule="auto"/>
              <w:jc w:val="both"/>
              <w:rPr>
                <w:rFonts w:ascii="Arial Narrow" w:hAnsi="Arial Narrow"/>
                <w:b/>
                <w:sz w:val="24"/>
                <w:szCs w:val="24"/>
              </w:rPr>
            </w:pPr>
            <w:r w:rsidRPr="00B53073">
              <w:rPr>
                <w:rFonts w:ascii="Arial Narrow" w:hAnsi="Arial Narrow"/>
                <w:b/>
                <w:sz w:val="24"/>
                <w:szCs w:val="24"/>
              </w:rPr>
              <w:t xml:space="preserve">NOTA 5. NOTAS AL ESTADO DE ACTIVIDADES </w:t>
            </w:r>
          </w:p>
          <w:p w:rsidR="00581E9F" w:rsidRDefault="00581E9F" w:rsidP="002F62F9">
            <w:pPr>
              <w:spacing w:line="276" w:lineRule="auto"/>
              <w:jc w:val="both"/>
              <w:rPr>
                <w:rFonts w:ascii="Arial Narrow" w:hAnsi="Arial Narrow"/>
                <w:sz w:val="24"/>
                <w:szCs w:val="24"/>
              </w:rPr>
            </w:pPr>
            <w:r w:rsidRPr="00F50D39">
              <w:rPr>
                <w:rFonts w:ascii="Arial Narrow" w:hAnsi="Arial Narrow"/>
                <w:sz w:val="24"/>
                <w:szCs w:val="24"/>
              </w:rPr>
              <w:t>El saldo de este rubro se integra como sigue:</w:t>
            </w:r>
          </w:p>
          <w:p w:rsidR="002E2B05" w:rsidRDefault="002E2B05" w:rsidP="002F62F9">
            <w:pPr>
              <w:spacing w:line="276" w:lineRule="auto"/>
              <w:jc w:val="both"/>
              <w:rPr>
                <w:rFonts w:ascii="Arial Narrow" w:hAnsi="Arial Narrow"/>
                <w:sz w:val="24"/>
                <w:szCs w:val="24"/>
              </w:rPr>
            </w:pPr>
          </w:p>
          <w:p w:rsidR="004E20EA" w:rsidRDefault="00F37A30" w:rsidP="002F62F9">
            <w:r>
              <w:fldChar w:fldCharType="begin"/>
            </w:r>
            <w:r>
              <w:instrText xml:space="preserve"> LINK Excel.Sheet.12 "C:\\Users\\ARS\\Desktop\\Balanza de comprobación correspondiente del 01-01-2021 al 31-12-2021.xlsx" "Balanza de comprobación!F2422C2:F2735C3" \a \f 4 \h </w:instrText>
            </w:r>
            <w:r w:rsidR="004E20EA">
              <w:instrText xml:space="preserve"> \* MERGEFORMAT </w:instrText>
            </w:r>
            <w:r>
              <w:fldChar w:fldCharType="separate"/>
            </w:r>
          </w:p>
          <w:p w:rsidR="00565643" w:rsidRDefault="00F37A30" w:rsidP="002F62F9">
            <w:r>
              <w:fldChar w:fldCharType="end"/>
            </w:r>
          </w:p>
          <w:tbl>
            <w:tblPr>
              <w:tblStyle w:val="Tablaconcuadrcula"/>
              <w:tblW w:w="0" w:type="auto"/>
              <w:tblLayout w:type="fixed"/>
              <w:tblLook w:val="04A0" w:firstRow="1" w:lastRow="0" w:firstColumn="1" w:lastColumn="0" w:noHBand="0" w:noVBand="1"/>
            </w:tblPr>
            <w:tblGrid>
              <w:gridCol w:w="7974"/>
              <w:gridCol w:w="2369"/>
            </w:tblGrid>
            <w:tr w:rsidR="00B81DE5" w:rsidRPr="00B81DE5" w:rsidTr="00B81DE5">
              <w:trPr>
                <w:trHeight w:val="780"/>
              </w:trPr>
              <w:tc>
                <w:tcPr>
                  <w:tcW w:w="7974" w:type="dxa"/>
                  <w:noWrap/>
                  <w:hideMark/>
                </w:tcPr>
                <w:p w:rsidR="00B81DE5" w:rsidRPr="00B81DE5" w:rsidRDefault="00B81DE5" w:rsidP="003E0C96">
                  <w:pPr>
                    <w:framePr w:hSpace="141" w:wrap="around" w:vAnchor="text" w:hAnchor="text" w:x="-567" w:y="1"/>
                    <w:suppressOverlap/>
                    <w:rPr>
                      <w:b/>
                      <w:bCs/>
                    </w:rPr>
                  </w:pPr>
                  <w:r w:rsidRPr="00B81DE5">
                    <w:rPr>
                      <w:b/>
                      <w:bCs/>
                    </w:rPr>
                    <w:t>Concepto</w:t>
                  </w:r>
                </w:p>
              </w:tc>
              <w:tc>
                <w:tcPr>
                  <w:tcW w:w="2369" w:type="dxa"/>
                  <w:hideMark/>
                </w:tcPr>
                <w:p w:rsidR="00B81DE5" w:rsidRPr="00B81DE5" w:rsidRDefault="00B81DE5" w:rsidP="003E0C96">
                  <w:pPr>
                    <w:framePr w:hSpace="141" w:wrap="around" w:vAnchor="text" w:hAnchor="text" w:x="-567" w:y="1"/>
                    <w:suppressOverlap/>
                    <w:rPr>
                      <w:b/>
                      <w:bCs/>
                    </w:rPr>
                  </w:pPr>
                  <w:r w:rsidRPr="00B81DE5">
                    <w:rPr>
                      <w:b/>
                      <w:bCs/>
                    </w:rPr>
                    <w:t>Saldo al 31 de Diciembre de 2021</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INGRESOS Y OTROS BENEFICIOS</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$54,940,109.11</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INGRESOS DE GESTION</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$4,774,561.92</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IMPUESTOS</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$2,888,134.00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IMPUESTOS SOBRE EL PATRIMONIO</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$2,823,654.00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IMPUESTO PREDIAL.</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$2,610,325.00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URBANO</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$1,723,860.00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R?STICO</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$548,719.00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REZAGO URBANO</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$230,663.00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REZAGO RUSTICO</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$107,083.00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IMPUESTO SOBRE ADQUISICI?N DE BIENES  INMUEBLES.</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$213,329.00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IMPUESTO SOBRE ADQUISICION DE BIENES  INMUEBLES URBANO</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$153,731.00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IMPUESTO SOBRE ADQUISICION DE BIENES INMUEBLES RUSTICO</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$59,598.00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ACCESORIOS DE IMPUESTOS</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$64,480.00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RECARGOS.</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$19,222.00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RECARGOS IMPUESTO PREDIAL URBANO</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$10,585.00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RECARGOS IMPUESTO PREDIAL RUSTICO</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$5,620.00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RECARGOS I.S.A.I URBANO</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$2,283.00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RECARGOS I.S.A.I. RUSTICO</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$734.00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MULTAS.</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$41,664.00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MULTA  IMPUESTO PREDIAL URBANO</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$24,606.00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MULTA IMPUESTO PREDIAL RUSTICO</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$12,046.00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MULTA I.S.A.I. URBANO</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$3,222.00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MULTA I.S.A.I. RUSTICO</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$1,790.00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HONORARIOS Y GASTOS DE EJECUCI?N.</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$3,594.00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HONORARIOS Y GASTOS DE EJECUCION PREDIAL URBANO</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$1,704.00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HONORARIOS Y GASTOS DE EJECUCION PREDIAL RUSTICO</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$1,890.00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CONTRIBUCIONES DE MEJORAS</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$91,667.00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CONTRIBUCIONES DE MEJORAS POR OBRAS P?BLICAS</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$91,667.00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APORTACION DE BENEFICIARIOS PARA LA CALLE DE LA CLINICA HACIA LA PLAZA , LOS HUCUARES MUNICIPIO DE TANGAMANDAPIO</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$91,667.00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DERECHOS</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$1,593,443.77</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DERECHOS POR EL USO, GOCE, APROVECHAMIENTO O EXPLOTACI?N DE BIENES DE DOMINIO P?BICO</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$13,122.00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POR LA OCUPACI?N DE LA V?A P?BLICA Y SERVICIOS DE MERCADO.</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$13,122.00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POR LA OCUPACI?N TEMPORAL DE LA V?A P?BLICA POR PUESTOS</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$13,122.00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DERECHOS POR PRESTACI?N DE SERVICIOS</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$1,007,866.97</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POR SERVICIO DE ALUMBRADO P?BLICO.</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$916,535.97</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DERECHOS DE ALUMBRADO PUBLICO</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$916,535.97</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POR SERVICIO DE PANTEONES.</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$90,085.00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PERMISOS PARA TRASLADO</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$69,205.00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POR INHUMACION DE CADAVER O RESTOS</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$10,442.00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POR DERECHOS DE PERPETUIDAD</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$8,675.00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POR EXHUMACI?N DE CADAVER O RESTOS</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$186.00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POR EXPEDICION DE DOCUMENTOS</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$600.00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REFRENDO POR SERVICIO DE PANTEON</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$977.00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POR SERVICIO DE RASTRO.</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$1,246.00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POR SACRIFICIO DE ANIMALES</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$1,246.00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OTROS DERECHOS</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$572,454.80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POR EXPEDICI?N, REVALIDACI?N Y CANJE DE PERMISOS O LICENCIAS PARA FUNCIONAMIENTO DE ESTABLECIMIENTOS.</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$136,891.00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POR LA EXPEDICI?N DE LICENCIAS  PARA VENTA DE BEBIDAS ALCOHOLICAS</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$4,633.00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EXPEDICION DE LICENCIA COMERCIAL MUNICIPAL</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$47,580.00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POR REVALIDACION DE LICENCIA PARA TIENDA DE ABARROTES</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$1,075.00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POR EXPEDICION DE LICENCIAS COMERCIALES MUNICIPALES</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$83,603.00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POR LICENCIAS DE CONSTRUCCI?N, REPARACI?N O RESTAURACI?N DE FINCAS.</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$73,149.00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POR CONSTRUCCION DE VIVIENDA</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$73,149.00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POR EXPEDICI?N DE CERTIFICADOS, CONSTANCIAS, T?TULOS, COPIAS DE DOCUMENTOS Y LEGALIZACI?N DE FIRMAS.</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$351,614.80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CERTIFICADO DE VENCINDA</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$45.00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CONSTANCIAS DE NO ADEUDOS</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$20,445.00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CERTIFICADOS DE RESIDENCIA Y BUENA CONDUCTA</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$5,714.00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CERTIFICADO DE RESIDENCIA E IDENTIDAD</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$1,062.00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CERTIFICADO DE RESIDENCIA SIMPLE</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$629.00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CERTIFICADO DE RESIDENCIA Y MODO HONESTO DE VIVIR</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$135.00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CERTIFICADO DE RESIDENCIA Y DEPENDENCIA ECON?MICA</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$297.00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CONSTANCIA DE RESIDENCIA Y CONSTRUCCI?N</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$3,096.00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 xml:space="preserve">CERTIFICADO DE INGRESOS </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$90.00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CONSTANCIA NUMERO OFICIAL</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$2,367.00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CONSTANCIA DE SUBDIVISION</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$6,708.00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CONSTANCIA DE ALINEAMIENTO OFICIAL</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$1,070.00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OTROS</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$309,956.80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POR SERVICIOS URBAN?STICOS.</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$10,800.00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POR CONCEPTO DE LICENCIA DE URBANIZACI?N</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$225.00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POR AUTORIZACI?N DE SUBDIVISIONES O FUSIONES</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$1,665.00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OTROSSERVICIOS URBANISTICOS</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$8,910.00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PRODUCTOS DE TIPO CORRIENTE</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$3,290.00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PRODUCTOS DERIVADOS DEL USO Y APROVECHAMIENTO DE BIENES NO SUJETOS A R</w:t>
                  </w:r>
                  <w:r w:rsidRPr="00B81DE5">
                    <w:rPr>
                      <w:rFonts w:ascii="Calibri" w:hAnsi="Calibri" w:cs="Calibri"/>
                    </w:rPr>
                    <w:t></w:t>
                  </w:r>
                  <w:r w:rsidRPr="00B81DE5">
                    <w:t>GIMEN DE DOMINIO P?BLICO</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$3,290.00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RECAUDACION DE BAÑOS PUBLICOS</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$3,290.00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APROVECHAMIENTOS DE TIPO CORRIENTE</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$198,027.15</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OTROS APROVECHAMIENTOS</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$198,027.15</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OTROS APROVECHAMIENTOS</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$198,027.15</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PARTICIPACIONES, APORTACIONES, TRANSFERENCIAS, ASIGNACIONES, SUBSIDIOS Y OTRAS AYUDAS</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$50,165,196.79</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PARTICIPACIONES Y APORTACIONES</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$50,165,196.79</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PARTICIPACIONES</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$25,026,966.02</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FONDO GENERAL DE PARTICIPACIONES.</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$14,759,667.66</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FONDO DE FOMENTO MUNICIPAL.</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$8,263,007.11</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FONDO DE COMPENSACI?N DEL IMPUESTO SOBRE AUTOM?VILES NUEVOS.</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$17,128.07</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IMPUESTO ESPECIAL SOBRE PRODUCCI?N Y SERVICIOS.</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$506,695.86</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IMPUESTO ESPECIAL SOBRE AUTOM?VILES NUEVOS</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$195,039.49</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IMPUESTO SOBRE RIFAS, LOTER?AS, SORTEOS Y CONCURSOS.</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$19,649.65</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FONDO DE FISCALIZACI?N.</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$581,244.60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IMPUESTO A LA VENTA FINAL DE GASOLINA Y DIESEL.</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$488,148.76</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FONDO DE COMPENSACI?N A LA VENTA FINAL DE GASOLINA Y DIESEL</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$55,333.07</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OTRAS PARTICIPACIONES</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$136,927.66</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INGRESOS FAEISPUM 2019</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$635.22</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IMPUESTO A LA VENTA FINAL DE BEBIDAS CON CONTENIDO ALCOHOLICO</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$3,488.87</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APORTACIONES</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$25,138,230.77</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FEDERALES</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$25,138,230.77</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FONDO DE APORTACIONES PARA LA INFRAESTRUCTURA SOCIAL MUNICIPAL.</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$14,555,979.07</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FONDO DE APORTACIONES PARA EL FORTALECIMIENTO DE LOS MUNICIPIOS Y DE LAS DEMARCACIONES TERRITORIALES DEL DISTRITO FEDERAL</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$10,582,251.70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OTROS INGRESOS Y BENEFICIOS</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$350.40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OTROS INGRESOS Y BENEFICIOS VARIOS</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$350.40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OTROS INGRESOS Y BENEFICIOS VARIOS</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$350.40</w:t>
                  </w:r>
                </w:p>
              </w:tc>
            </w:tr>
            <w:tr w:rsidR="00B81DE5" w:rsidRPr="00B81DE5" w:rsidTr="00B81DE5">
              <w:trPr>
                <w:trHeight w:val="300"/>
              </w:trPr>
              <w:tc>
                <w:tcPr>
                  <w:tcW w:w="7974" w:type="dxa"/>
                  <w:noWrap/>
                  <w:hideMark/>
                </w:tcPr>
                <w:p w:rsidR="00B81DE5" w:rsidRPr="00B81DE5" w:rsidRDefault="00B81DE5" w:rsidP="003E0C96">
                  <w:pPr>
                    <w:framePr w:hSpace="141" w:wrap="around" w:vAnchor="text" w:hAnchor="text" w:x="-567" w:y="1"/>
                    <w:suppressOverlap/>
                  </w:pPr>
                  <w:r w:rsidRPr="00B81DE5">
                    <w:t>OTROS INGRESOS Y BENEFICIOS VARIOS</w:t>
                  </w:r>
                </w:p>
              </w:tc>
              <w:tc>
                <w:tcPr>
                  <w:tcW w:w="2369" w:type="dxa"/>
                  <w:noWrap/>
                  <w:vAlign w:val="center"/>
                  <w:hideMark/>
                </w:tcPr>
                <w:p w:rsidR="00B81DE5" w:rsidRPr="00B81DE5" w:rsidRDefault="00B81DE5" w:rsidP="003E0C96">
                  <w:pPr>
                    <w:framePr w:hSpace="141" w:wrap="around" w:vAnchor="text" w:hAnchor="text" w:x="-567" w:y="1"/>
                    <w:suppressOverlap/>
                    <w:jc w:val="right"/>
                  </w:pPr>
                  <w:r w:rsidRPr="00B81DE5">
                    <w:t>$350.40</w:t>
                  </w:r>
                </w:p>
              </w:tc>
            </w:tr>
          </w:tbl>
          <w:p w:rsidR="002F62F9" w:rsidRDefault="00F7683B" w:rsidP="002F62F9">
            <w:r>
              <w:fldChar w:fldCharType="begin"/>
            </w:r>
            <w:r>
              <w:instrText xml:space="preserve"> LINK Excel.Sheet.12 "Hoja1" "Hoja1!F2358C2:F3034C3" \a \f 5 \h  \* MERGEFORMAT </w:instrText>
            </w:r>
            <w:r>
              <w:fldChar w:fldCharType="separate"/>
            </w:r>
          </w:p>
          <w:p w:rsidR="00B81DE5" w:rsidRDefault="00F7683B" w:rsidP="002F62F9">
            <w:r>
              <w:fldChar w:fldCharType="end"/>
            </w:r>
          </w:p>
          <w:tbl>
            <w:tblPr>
              <w:tblStyle w:val="Tablaconcuadrcula"/>
              <w:tblW w:w="0" w:type="auto"/>
              <w:tblLayout w:type="fixed"/>
              <w:tblLook w:val="04A0" w:firstRow="1" w:lastRow="0" w:firstColumn="1" w:lastColumn="0" w:noHBand="0" w:noVBand="1"/>
            </w:tblPr>
            <w:tblGrid>
              <w:gridCol w:w="8211"/>
              <w:gridCol w:w="1849"/>
            </w:tblGrid>
            <w:tr w:rsidR="00B81DE5" w:rsidRPr="00B81DE5" w:rsidTr="00B81DE5">
              <w:trPr>
                <w:trHeight w:val="780"/>
              </w:trPr>
              <w:tc>
                <w:tcPr>
                  <w:tcW w:w="8211" w:type="dxa"/>
                  <w:noWrap/>
                  <w:hideMark/>
                </w:tcPr>
                <w:p w:rsidR="00B81DE5" w:rsidRPr="00B81DE5" w:rsidRDefault="00B81DE5" w:rsidP="003E0C96">
                  <w:pPr>
                    <w:framePr w:hSpace="141" w:wrap="around" w:vAnchor="text" w:hAnchor="text" w:x="-567" w:y="1"/>
                    <w:suppressOverlap/>
                    <w:jc w:val="center"/>
                    <w:rPr>
                      <w:b/>
                      <w:bCs/>
                    </w:rPr>
                  </w:pPr>
                  <w:r w:rsidRPr="00B81DE5">
                    <w:rPr>
                      <w:b/>
                      <w:bCs/>
                    </w:rPr>
                    <w:t>Concepto</w:t>
                  </w:r>
                </w:p>
              </w:tc>
              <w:tc>
                <w:tcPr>
                  <w:tcW w:w="1849" w:type="dxa"/>
                  <w:hideMark/>
                </w:tcPr>
                <w:p w:rsidR="00B81DE5" w:rsidRPr="00B81DE5" w:rsidRDefault="00B81DE5" w:rsidP="003E0C96">
                  <w:pPr>
                    <w:framePr w:hSpace="141" w:wrap="around" w:vAnchor="text" w:hAnchor="text" w:x="-567" w:y="1"/>
                    <w:suppressOverlap/>
                    <w:rPr>
                      <w:b/>
                      <w:bCs/>
                    </w:rPr>
                  </w:pPr>
                  <w:r w:rsidRPr="00B81DE5">
                    <w:rPr>
                      <w:b/>
                      <w:bCs/>
                    </w:rPr>
                    <w:t>Saldo al 31 de Diciembre de 2021</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GASTOS Y OTRAS PERDIDAS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$50,295,447.23</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GASTOS DE FUNCIONAMIENTO</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$41,069,362.83</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SERVICIOS PERSONALES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$24,655,906.01</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REMUNERACIONES AL PERSONAL DE CAR?CTER PERMANENTE</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$19,637,171.79</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SUELDO BASE AL PERSONAL PERMANENTE</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$19,637,171.79</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SUELDO BASE</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$19,637,171.79</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REMUNERACIONES AL PERSONAL DE CAR?CTER TRANSITORIO</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$4,547,317.39</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HONORARIOS ASIMILABLES A SALARIOS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$21,200.00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HONORARIOS ASIMILABLES A SALARIOS.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$21,200.00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SUELDO BASE PERSONAL EVENTUAL</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$4,526,117.39</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SUELDO BASE PERSONAL EVENTUAL</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$4,526,117.39</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REMUNERACIONES ADICIONALES Y ESPECIALES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$459,658.01</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PRIMAS DE VACACIONES, DOMINICAL Y GRATIFICACION DE FIN DE A¥O</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$439,752.01</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PRIMAS DE VACACIONES Y DOMINICAL</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$72,849.00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AGUINALDO O GRATIFICACION DE FIN DE A¥O</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$366,903.01</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HORAS EXTRAORDINARIAS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$16,906.00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REMUNERACIONES POR HORAS EXTRAORDINARIAS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$16,906.00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HONORARIOS ESPECIALES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$3,000.00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HONORARIOS ESPECIALES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$3,000.00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OTRAS PRESTACIONES SOCIALES Y ECON?MICAS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$11,758.82</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INDEMNIZACIONES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$11,758.82</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PAGO DE LIQUIDACIONES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$11,758.82</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MATERIALES Y SUMINISTROS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$6,999,896.04</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MATERIALES DE ADMINISTRACI?N, EMISI?N DE DOCUMENTOS Y ART?CULOS OFICIALES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$993,470.47</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MATERIALES, UTILES Y EQUIPOS MENORES DE OFICINA</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$212,209.46</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MATERIALES Y ?TILES DE OFICINA</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$212,209.46</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MATERIALES Y UTILES DE IMPRESI?N Y REPRODUCCI?N</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$78,391.64</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MATERIALES Y UTILES DE IMPRESI?N Y REPRODUCCI?N</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$78,391.64</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MATERIALES, UTILES Y EQUIPOS MENORES DE OFICINA DE TECNOLOG?AS DE LA INFORMACI?N Y COMUNICACIONES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$1,600.00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MATERIALES Y ?TILES PARA EL PROCESAMIENTO EN EQUIPOS Y BIENES INFORMATICOS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$1,600.00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MATERIAL IMPRESO E INFORMACI?N DIGITAL</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$5,356.16</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MATERIAL DE APOYO INFORMATIVO.</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$5,126.04</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MATERIAL DE FOTOGRAF?A, CINEMATOGRAF?A, TELEVISI?N Y GRABACI?N.</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$230.12</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MATERIAL DE LIMPIEZA</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$695,913.21</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MATERIAL DE LIMPIEZA</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$695,913.21</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ALIMENTOS Y UTENSILIOS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$1,653,913.42</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ALIMENTOS ALIMENTICIOS PARA PERSONAS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$1,370,457.35</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PRODUCTOS ALIMENTICIOS PARA PERSONAS DERIVADO DE LA PRESTACI?N DE SERVICIOS P?BLICOS EN UNIDADES DE SALUD, EDUCATIVAS, DE READAPTACI?N SOCIAL Y OTRAS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$57,190.94</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PRODCUTOS ALIMENTICIOS PARA EL PERSONAL QUE REALIZA LABORES EN CAMPO O DE SUPERVISI?N</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$56,956.00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PRODUCTOS ALIMENTICIOS PARA  EL PERSONAL EN LAS INSTALCIONES DE LAS DEPENDENCIAS Y ENTIDADES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$1,214,840.03</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PRODUCTOS ALIMENTICIOS PARA EL PERSONAL DERIVADO DE ACTIVIDADES EXTRAORDINARIAS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$9,050.00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PRODUCTOS ALIMENTICIOS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$32,420.38</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UTENSILIOS PARA EL SERVICIO DE ALIMENTACI?N</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$283,456.07</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UTENSILIOS PARA EL SERVICIO DE ALIMENTACI?N</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$283,456.07</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MATERIALES Y ART?CULOS DE CONSTRUCCI?N Y DE REPARACI?N</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$674,566.40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PRODUCTOS MINERALES NO METALICOS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$6,000.01</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PRODUCTOS MINERALES NO METALICOS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$6,000.01</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CEMENTO Y PRODUCTOS DE CONCRETO.</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$97,920.00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CEMENTO Y PRODUCTOS DE CONCRETO.</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$97,920.00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MATERIAL EL</w:t>
                  </w:r>
                  <w:r w:rsidRPr="00B81DE5">
                    <w:rPr>
                      <w:rFonts w:ascii="Calibri" w:hAnsi="Calibri" w:cs="Calibri"/>
                    </w:rPr>
                    <w:t></w:t>
                  </w:r>
                  <w:r w:rsidRPr="00B81DE5">
                    <w:t>CTRICO Y ELECTR?NICO.</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$27,370.00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MATERIAL EL</w:t>
                  </w:r>
                  <w:r w:rsidRPr="00B81DE5">
                    <w:rPr>
                      <w:rFonts w:ascii="Calibri" w:hAnsi="Calibri" w:cs="Calibri"/>
                    </w:rPr>
                    <w:t></w:t>
                  </w:r>
                  <w:r w:rsidRPr="00B81DE5">
                    <w:t>CTRICO Y ELECTR?NICO.</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$27,370.00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ART?CULOS MET?LICOS PARA LA CONSTRUCCI?N.</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$543.00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ART?CULOS MET?LICOS PARA LA CONSTRUCCI?N.</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$543.00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MATERIALES COMPLEMENTARIOS.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$439,848.88</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MATERIALES COMPLEMENTARIOS.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$439,848.88</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OTROS MATERIALES Y ARTICULOS DE CONSTRUCCI?N Y REPARACI?N</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$102,884.51</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OTROS MATERIALES Y ART?CULOS DE CONSTRUCCI?N Y REPARACI?N.</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$10,084.51</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MATERIAL PARA AGUA POTABLE.</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$92,800.00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PRODUCTOS QU?MICOS, FARMAC</w:t>
                  </w:r>
                  <w:r w:rsidRPr="00B81DE5">
                    <w:rPr>
                      <w:rFonts w:ascii="Calibri" w:hAnsi="Calibri" w:cs="Calibri"/>
                    </w:rPr>
                    <w:t></w:t>
                  </w:r>
                  <w:r w:rsidRPr="00B81DE5">
                    <w:t>UTICOS Y DE LABORATORIO</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$34,769.90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MEDICINAS Y PRODUCTOS FARMAC</w:t>
                  </w:r>
                  <w:r w:rsidRPr="00B81DE5">
                    <w:rPr>
                      <w:rFonts w:ascii="Calibri" w:hAnsi="Calibri" w:cs="Calibri"/>
                    </w:rPr>
                    <w:t></w:t>
                  </w:r>
                  <w:r w:rsidRPr="00B81DE5">
                    <w:t>UTICOS.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$1,392.00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MEDICINAS Y PRODUCTOS FARMAC</w:t>
                  </w:r>
                  <w:r w:rsidRPr="00B81DE5">
                    <w:rPr>
                      <w:rFonts w:ascii="Calibri" w:hAnsi="Calibri" w:cs="Calibri"/>
                    </w:rPr>
                    <w:t></w:t>
                  </w:r>
                  <w:r w:rsidRPr="00B81DE5">
                    <w:t>UTICOS.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$1,392.00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MATERIALES, ACCESORIOS Y SUMINISTROS M</w:t>
                  </w:r>
                  <w:r w:rsidRPr="00B81DE5">
                    <w:rPr>
                      <w:rFonts w:ascii="Calibri" w:hAnsi="Calibri" w:cs="Calibri"/>
                    </w:rPr>
                    <w:t></w:t>
                  </w:r>
                  <w:r w:rsidRPr="00B81DE5">
                    <w:t>DICOS.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$33,377.90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MATERIALES, ACCESORIOS Y SUMINISTROS M</w:t>
                  </w:r>
                  <w:r w:rsidRPr="00B81DE5">
                    <w:rPr>
                      <w:rFonts w:ascii="Calibri" w:hAnsi="Calibri" w:cs="Calibri"/>
                    </w:rPr>
                    <w:t></w:t>
                  </w:r>
                  <w:r w:rsidRPr="00B81DE5">
                    <w:t>DICOS.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$33,377.90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COMBUSTIBLES, LUBRICANTES Y ADITIVOS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$3,134,959.16</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COMBUSTIBLES, LUBRICANTES Y ADITIVOS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$3,134,959.16</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COMBUSTIBLES, LUBRICANTES Y ADITIVOS PARA VEH?CULOS TERRESTRES, A</w:t>
                  </w:r>
                  <w:r w:rsidRPr="00B81DE5">
                    <w:rPr>
                      <w:rFonts w:ascii="Calibri" w:hAnsi="Calibri" w:cs="Calibri"/>
                    </w:rPr>
                    <w:t></w:t>
                  </w:r>
                  <w:r w:rsidRPr="00B81DE5">
                    <w:t>REOS, MAR?TIMOS, LACUSTRES Y FLUVIALES DESTINADOS A LA EJECUCI?N DE PROGRAMAS DE SEGURIDAD P?BLICA .</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$1,657,749.10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COMBUSTIBLES, LUBRICANTES Y ADITIVOS PARA VEH?CULOS TERRESTRES, A</w:t>
                  </w:r>
                  <w:r w:rsidRPr="00B81DE5">
                    <w:rPr>
                      <w:rFonts w:ascii="Calibri" w:hAnsi="Calibri" w:cs="Calibri"/>
                    </w:rPr>
                    <w:t></w:t>
                  </w:r>
                  <w:r w:rsidRPr="00B81DE5">
                    <w:t>REOS, MAR?TIMOS, LACUSTRES Y FLUVIALES DESTINADOS A SERVICIOS P?BLICOS Y LA OPERACI?N DE PROGRAMAS P?BLICOS.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$974,259.30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COMBUSTIBLES, LUBRICANTES Y ADITIVOS PARA VEH?CULOS TERRESTRES, A</w:t>
                  </w:r>
                  <w:r w:rsidRPr="00B81DE5">
                    <w:rPr>
                      <w:rFonts w:ascii="Calibri" w:hAnsi="Calibri" w:cs="Calibri"/>
                    </w:rPr>
                    <w:t></w:t>
                  </w:r>
                  <w:r w:rsidRPr="00B81DE5">
                    <w:t>REOS, MAR?TIMOS, LACUSTRES Y FLUVIALES DESTINADOS A SERVICIOS ADMINISTRATIVOS.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$406,422.54</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COMBUSTIBLES, LUBRICANTES Y ADITIVOS PARA VEH?CULOS TERRESTRES, A</w:t>
                  </w:r>
                  <w:r w:rsidRPr="00B81DE5">
                    <w:rPr>
                      <w:rFonts w:ascii="Calibri" w:hAnsi="Calibri" w:cs="Calibri"/>
                    </w:rPr>
                    <w:t></w:t>
                  </w:r>
                  <w:r w:rsidRPr="00B81DE5">
                    <w:t>REOS, MAR?TIMOS, LACUSTRES Y FLUVIALES ASIGNADOS A SERVIDORES P?BLICOS.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$93,830.22</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COMBUSTIBLES, LUBRICANTES Y ADITIVOS PARA MAQUINARIA, EQUIPO DE PRODUCCI?N Y SERVICIOS ADMINISTRATIVOS.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$2,698.00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VESTUARIO, BLANCOS, PRENDAS DE PROTECCI?N Y ART?CULOS DEPORTIVOS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$74,505.24</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VESTUARIOS Y UNIFORMES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$63,747.00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VESTUARIO Y UNIFORMES.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$63,747.00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PRENDAS DE SEGURIDAD Y PROTECCI?N PERSONAL</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$415.00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PRENDAS DE PROTECCI?N PERSONAL.</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$415.00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PRODUCTOS TEXTILES.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$150.00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PRODUCTOS TEXTILES.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$150.00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BLANCOS Y OTROS PRODUCTOS TEXTILES, EXCEPTO PRENDAS DE VESTIR.</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$10,193.24</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BLANCOS Y OTROS PRODUCTOS TEXTILES, EXCEPTO PRENDAS DE VESTIR.</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$10,193.24</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HERRAMIENTAS, REFACCIONES Y ACCESORIOS MENORES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$433,711.45</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HERRAMIENTAS MENORES.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$8,329.00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HERRAMIENTAS MENORES.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$8,329.00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REFACCIONES Y ACCESORIOS MENORES DE EDIFICIOS.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$4,442.00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REFACCIONES Y ACCESORIOS MENORES DE EDIFICIOS.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$4,442.00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REFACCIONES Y ACCESORIOS MENORES DE MOBILIARIO Y EQUIPO DE ADMINISTRACI?N, EDUCACIONAL Y RECREATIVO.</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$5,866.80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REFACCIONES Y ACCESORIOS MENORES DE MOBILIARIO Y EQUIPO DE ADMINISTRACI?N, EDUCACIONAL Y RECREATIVO.</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$5,866.80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REFACCIONES Y ACCESORIOS MENORES DE EQUIPO DE COMPUTO Y TECNOLOGIAS DE LA INFORMACI?N</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$720.00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REFACCIONES Y ACCESORIOS PARA EQUIPO DE C?MPUTO.</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$720.00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REFACCIONES Y ACCESORIOS MENORES DE EQUIPO DE TRANSPORTE.</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$405,341.97</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REFACCIONES Y ACCESORIOS MENORES DE EQUIPO DE TRANSPORTE.</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$405,341.97</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REFACCIONES Y ACCESORIOS MENORES DE MAQUINARIA Y OTROS EQUIPOS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$4,050.44</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REFACCIONES Y ACCESORIOS MENORES DE MAQUINARIA Y OTROS EQUIPOS.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$4,050.44</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REFACCIONES Y ACCESORIOS MENORES OTROS BIENES MUEBLES.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$4,961.24</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REFACCIONES Y ACCESORIOS MENORES OTROS BIENES MUEBLES.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$4,961.24</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SERVICIOS GENERALES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$9,413,560.78</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SERVICIOS B?SICOS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$2,071,436.65</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SERVICIO DE ENERGIA ELECTRICA</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$1,999,891.98</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SERVICIO DE ENERG?A EL</w:t>
                  </w:r>
                  <w:r w:rsidRPr="00B81DE5">
                    <w:rPr>
                      <w:rFonts w:ascii="Calibri" w:hAnsi="Calibri" w:cs="Calibri"/>
                    </w:rPr>
                    <w:t></w:t>
                  </w:r>
                  <w:r w:rsidRPr="00B81DE5">
                    <w:t>CTRICA.</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$1,999,891.98</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TELEFONIA TRADICIONAL</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$45,417.07</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SERVICIO TELEF?NICO CONVENCIONAL.</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$45,417.07</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SERVICIO DE ACCESO DE INTERNET, REDES Y PROCESAMIENTO DE INFORMACI?N</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$26,127.60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SERVICIOS DE CONDUCCI?N DE SE¥ALES ANAL?GICAS Y DIGITALES.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$7,150.00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SERVICIO DE TIMBRES PARA SISTEMAS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$1,577.60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SERVICIO SISTEMAS DE PROCESAMIENTO DE INFORMACION</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$17,400.00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SERVICIOS DE ARRENDAMIENTO</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$448,207.75</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ARRENDAMIENTO DE EDIFICIOS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$27,657.19</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ARRENDAMIENTO DE EDIFICIOS Y LOCALES.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$27,657.19</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ARRENDAMIENTO DE MOBILIARIO Y EQUIPO DE ADMINISTRACI?N, EDUCACIONAL Y RECREATIVO</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$238,664.90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ARRENDAMIENTO DE BIENES INFORMATICOS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$20,938.00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ARRENDAMIENTO DE MOBILIARIO.</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$9,860.00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ARRENDAMIENTO DE FOTOCOPIADORAS.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$207,866.90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ARRENDAMIENTO DE EQUIPO DE TRANSPORTE</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$14,627.66</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ARRENDAMIENTO DE VEHÍCULOS TERRESTRES,</w:t>
                  </w:r>
                  <w:r w:rsidRPr="00B81DE5">
                    <w:br/>
                    <w:t>AÉREOS, MARÍTIMOS, LACUSTRES Y FLUVIALES</w:t>
                  </w:r>
                  <w:r w:rsidRPr="00B81DE5">
                    <w:br/>
                    <w:t>PARA SERVICIOS ADMINISTRATIVOS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$14,627.66</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ARRENDAMIENTO DE MAQUINARIA, OTROS EQUIPOS Y HERRAMIENTAS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$167,258.00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ARRENDAMIENTO DE MAQUINARIA Y EQUIPO.</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$167,258.00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SERVICIOS PROFESIONALES, CIENT?FICOS Y T</w:t>
                  </w:r>
                  <w:r w:rsidRPr="00B81DE5">
                    <w:rPr>
                      <w:rFonts w:ascii="Calibri" w:hAnsi="Calibri" w:cs="Calibri"/>
                    </w:rPr>
                    <w:t></w:t>
                  </w:r>
                  <w:r w:rsidRPr="00B81DE5">
                    <w:t>CNICOS Y OTROS SERVICIOS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$611,685.50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SERVICIOS LEGALES, DE CONTABILIDAD, AUDITOR?A Y RELACIONADOS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$473,400.00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ASESORIAS ASOCIADAS A CONVENIOS, TRATADOS O ACUERDOS.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$473,400.00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SERVICIOS DE DISE¥O, ARQUITECTURA, INGENIER?A Y ACTIVIDADES RELACIONADAS.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$1,740.00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SERVICIOS DE DISE¥O, ARQUITECTURA, INGENIER?A Y ACTIVIDADES RELACIONADAS.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$1,740.00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SERVICIOS DE CONSULTOR?A ADMINISTRATIVA, PROCESOS, T</w:t>
                  </w:r>
                  <w:r w:rsidRPr="00B81DE5">
                    <w:rPr>
                      <w:rFonts w:ascii="Calibri" w:hAnsi="Calibri" w:cs="Calibri"/>
                    </w:rPr>
                    <w:t></w:t>
                  </w:r>
                  <w:r w:rsidRPr="00B81DE5">
                    <w:t>CNICA Y EN TECNOLOG?AS DE LA INFORMACI?N</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$90,762.00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SERVICIOS DE INFORM?TICA.</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$30,922.00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OTROS SERVICIOS PROFESIONALES.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$59,840.00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SERVICIOS DE CAPACITACI?N</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$44,996.00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SERVICIOS PARA CAPACITACI?N A SERVIDORES P?BLICOS.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$44,996.00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SERVICIOS DE APOYO ADMINISTRATIVO, TRADUCCI?N, FOTOCOPIADO E IMPRESI?N.</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$787.50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IMPRESIONES DE DOCUMENTOS OFICIALES PARA LA PRESTACI?N DE SERVICIOS P?BLICOS, IDENTIFICACI?N, FORMATOS ADMINISTRATIVOS Y FISCALES, FORMAS VALORADAS, CERTIFICADOS Y T?TULOS.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$787.50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SERVICIOS FINANCIEROS, BANCARIOS Y COMERCIALES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$58,027.11</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SERVICIOS BANCARIOS Y FINANCIEROS.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$26,163.76</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COMISIONES BANCARIAS.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$26,163.76</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SERVICIOS DE RECAUDACI?N, TRASLADO Y CUSTODIA DE VALORES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$31,863.35</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GASTOS INHERENTES A LA RECAUDACI?N.</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$31,863.35</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SERVICIOS DE INSTALACI?N, REPARACI?N, MANTENIMIENTO Y CONSERVACI?N</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$5,866,703.83</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CONSERVACI?N Y MANTENIMIENTO MENOR DE INMUEBLES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$3,216,829.92</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MANTENIMIENTO Y CONSERVACI?N DE INMUEBLES PARA LA PRESTACI?N DE SERVICIOS ADMINISTRATIVOS.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$96,666.75</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MANTENIMIENTO Y CONSERVACI?N DE INMUEBLES PARA LA PRESTACI?N DE SERVICIOS P?BLICOS.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$3,120,163.17</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INSTALACI?N, REPARACI?N Y MANTENIMIENTO DE EQUIPO DE COMPUTO Y TECNOLOG?A DE LA INFORMACI?N</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$59,935.55</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MANTENIMIENTO Y CONSERVACI?N DE BIENES INFORM?TICOS.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$59,935.55</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REPARACI?N Y MANTENIMIENTO DE EQUIPO DE TRANSPORTE</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$2,537,826.65</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MANTENIMIENTO Y CONSERVACION DE VEHICULOS TERRESTRES, A</w:t>
                  </w:r>
                  <w:r w:rsidRPr="00B81DE5">
                    <w:rPr>
                      <w:rFonts w:ascii="Calibri" w:hAnsi="Calibri" w:cs="Calibri"/>
                    </w:rPr>
                    <w:t></w:t>
                  </w:r>
                  <w:r w:rsidRPr="00B81DE5">
                    <w:t>EREOS, MARITIMOS, LACUSTRES Y FLUVIALES.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$2,537,826.65</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REPARACI?N Y MANTENIMIENTO DE EQUIPO DE DEFENSA Y SEGURIDAD.</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$1,218.00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REPARACI?N Y MANTENIMIENTO DE EQUIPO DE DEFENSA Y SEGURIDAD.</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$1,218.00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INSTALACI?N, REPARACI?N Y MANTENIMIENTO DE MAQUINARIA, OTROS EQUIPOS Y HERRAMIENTA.</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$50,893.71</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MANTENIMIENTO Y CONSERVACI?N DE MAQUINARIA Y EQUIPO.</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$48,886.71</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MANTENIMIENTO Y REPARACI?N DE EDIFICIOS Y ESTRUCTURAS.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$2,007.00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SERVICIOS DE COMUNICACI?N SOCIAL Y PUBLICIDAD</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$40,885.98</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DIFUSI?N POR RADIO, TELEVISI?N Y OTROS MEDIOS DE MENSAJES SOBRE PROGRAMAS Y ACTIVIDADES GUBERNAMENTALES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$33,519.98</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DIFUSI?N DE MENSAJES SOBRE PROGRAMAS Y ACTIVIDADES GUBERNAMENTALES.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$33,519.98</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SERVICIOS DE LA INDUSTRIA FILMICA, DEL SONIDO Y DEL VIDEO.</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$5,740.00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SERVICIOS DE LA INDUSTRIA F?LMICA, DEL SONIDO Y DEL VIDEO.</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$5,740.00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SERVICIO DE CREACI?N Y DIFUSI?N DE CONTENIDO EXCLUSIVAMENTE A TRAV</w:t>
                  </w:r>
                  <w:r w:rsidRPr="00B81DE5">
                    <w:rPr>
                      <w:rFonts w:ascii="Calibri" w:hAnsi="Calibri" w:cs="Calibri"/>
                    </w:rPr>
                    <w:t></w:t>
                  </w:r>
                  <w:r w:rsidRPr="00B81DE5">
                    <w:t>S DE INTERNET.</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$1,626.00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SERVICIO DE CREACI?N Y DIFUSI?N DE CONTENIDO EXCLUSIVAMENTE A TRAV</w:t>
                  </w:r>
                  <w:r w:rsidRPr="00B81DE5">
                    <w:rPr>
                      <w:rFonts w:ascii="Calibri" w:hAnsi="Calibri" w:cs="Calibri"/>
                    </w:rPr>
                    <w:t></w:t>
                  </w:r>
                  <w:r w:rsidRPr="00B81DE5">
                    <w:t>S DE INTERNET.</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$1,626.00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SERVICIOS DE TRASLADO Y VI?TICOS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$92,529.93</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VI?TICOS EN EL PA?S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$92,529.93</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VI?TICOS NACIONALES PARA LABORES EN CAMPO Y DE SUPERVISI?N.</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$735.50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VI?TICOS NACIONALES PARA SERVIDORES P?BLICOS EN EL DESEMPE¥O DE FUNCIONES OFICIALES.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$74,406.78</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VI?TICOS NACIONALES PARA PERSONAS INDEPENDIENTES .</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$17,387.65</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SERVICIOS OFICIALES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$134,584.00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GASTOS DE ORDEN SOCIAL Y CULTURAL</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$87,378.00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GASTOS DE ORDEN SOCIAL Y CULTURAL</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$87,378.00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EXPOSICIONES.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$47,206.00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ESPECT?CULOS CULTURALES.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$47,206.00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OTROS SERVICIOS GENERALES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$89,500.03</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SERVICIOS FUNERARIOS Y DE CEMENTERIOS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$26,564.00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FUNERALES Y PAGAS DE DEFUNCI?N.</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$26,564.00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OTROS GASTOS POR RESPONSABILIDADES.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$59,635.19</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OTROS GASTOS POR RESPONSABILIDADES.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$59,635.19</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OTROS SERVICIOS GENERALES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$3,300.84</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OTROS SERVICIOS.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$3,300.84</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TRASFERENCIAS, ASIGNACIONES, SUBSIDIOS Y OTRAS AYUDAS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$3,029,158.45</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TRANSFERENCIAS INTERNAS Y ASIGNACIONES AL SECTOR P?BLICO</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$1,090,931.00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TRANSFERENCIAS INTERNAS AL SECTOR P?BLICO</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$1,090,931.00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TRANSFERENCIAS INTERNAS OTORGADAS A ENTIDADES PARESTATALES NO EMPRESARIALES Y NO FINANCIERAS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$1,090,931.00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TRANSFERENCIAS PARA CUBRIR EL D</w:t>
                  </w:r>
                  <w:r w:rsidRPr="00B81DE5">
                    <w:rPr>
                      <w:rFonts w:ascii="Calibri" w:hAnsi="Calibri" w:cs="Calibri"/>
                    </w:rPr>
                    <w:t></w:t>
                  </w:r>
                  <w:r w:rsidRPr="00B81DE5">
                    <w:t>FICIT DE OPERACI?N Y LOS GASTOS DE ADMINISTRACI?N ASOCIADOS AL OTORGAMIENTO DE SUBSIDIOS.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$1,090,931.00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SUBSIDIOS Y SUBVENCIONES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$1,217,980.00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SUBSIDIOS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$1,217,980.00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SUBSIDIOS A LA DISTRIBUCIÓN</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$102,110.00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SUBSIDIOS A LA DISTRIBUCIÓN</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$102,110.00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SUBSIDIOS A LA PRESTACIÓN DE SERVICIOS PÚBLICOS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$1,115,870.00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SUBSIDIOS A LA PRESTACIÓN DE SERVICIOS PÚBLICOS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$1,115,870.00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AYUDAS SOCIALES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$443,637.94</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AYUDAS SOCIALES A PERSONAS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$438,637.94</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AYUDA SOCIAL A PERSONAS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$211,294.94</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AYUDAS SOCIALES A PERSONAS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$227,343.00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GASTOS RELACIONADOS CON ACTIVIDADES CULTURALES, DEPORTIVAS Y DE AYUDA EXTRAORDINARIA.</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$227,343.00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AYUDAS SOCIALES A INSTITUCIONES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$5,000.00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AYUDAS SOCIALES A INSTITUCIONES DE ENSE¥ANZA.</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$5,000.00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AYUDAS SOCIALES A INSTITUCIONES DE DE OTRAS COMUNIDADES Y DEPENDENCIAS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$5,000.00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AYUDAS SOCIALES A ENTIDADES DE INTERES PUBLICO</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$5,000.00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PENSIONES Y JUBILACIONES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$276,609.51</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PENSIONES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$276,609.51</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PENSIONES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$276,609.51</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PENSIONADOS 2021-2024</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$276,609.51</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OTROS GASTOS Y PERDIDAS EXTRAORDINARIAS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$1,956,109.40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ESTIMACIONES, DEPRECIACIONES, DETERIOROS, OBSOLESCENCIA Y AMORTIZACIONES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$1,956,109.40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DEPRECIACI?N DE BIENES MUEBLES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$1,956,109.40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MOBILIARIO Y EQUIPO DE ADMINISTRACI?N</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$98,081.48</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MUEBLES DE OFICINA Y ESTANTERIA</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$17,693.96</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MUEBLES DE OFICINA Y ESTANTERIA</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$17,693.96</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MUEBLES, EXCEPTO DE OFICINA Y ESTANTERIA</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$114.15</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MUEBLES, EXEPTO DE OFICINA Y ESTANTERIA</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$114.15</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EQUIPO DE C?MPUTO Y DE TECNOLOG?AS DE LA INFORMACI?N</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$43,988.58</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EQUIPO DE COMPUTO Y OTRAS TECNOLOGIASDE LA INFORMACION</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$43,988.58</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OTROS MOBILIARIOS Y EQUIPOS DE ADMINISTRACI?N</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$36,284.80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OTROS MOBILIARIOS Y EQUIPOS DE ADMINISTRACION</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$36,284.80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MOBILIARIO Y EQUIPO EDUCACIONAL Y RECREATIVO</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$29,840.76</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EQUIPOS Y APARATOS AUDIOVISUALES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$1,667.66</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EQUIPOS Y APARATOS AUDIOVISUALES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$1,667.66</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APARATOS DEPORTIVOS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$28,173.09</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APARATOS DEPORTIVOS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$28,173.09</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VEH?CULOS Y EQUIPO DE TRANSPORTE</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$1,533,078.30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AUTOM?VILES Y EQUIPO TERRESTRE</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$1,533,078.30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AUTOMOVILES Y EQUIPO TERRESTRE</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$1,533,078.30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MAQUINARIA, OTROS EQUIPOS Y HERRAMIENTAS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$295,108.86</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MAQUINARIA Y EQUIPO DE CONSTRUCCI?N</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$223,346.45</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MAQUINARIA Y EQUIPO DE CONSTRUCCION</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$223,346.45</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EQUIPO DE COMUNICACI?N Y TELECOMUNICACI?N</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$60,269.09</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EQUIPO DE COMUNICACION Y TELECOMUNICACION</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$60,269.09</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HERRAMIENTAS Y M?QUINAS-HERRAMIENTA</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$11,493.33</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HERRAMIENTAS Y MAQUINAS-HERRAMIENTAS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$2,501.00</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HERRAMIENTAS Y MAQUINAS-HERRAMIENTAS</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$8,992.34</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INVERSION PUBLICA</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$4,240,816.55</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INVERSI?N P?BLICA NO CAPITALIZABLE</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$4,240,816.55</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INVERSION PUBLICA NO CAPITALIZABLE</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$4,240,816.55</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INVERSION PUBLICA NO CAPITALIZABLE</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$4,240,816.55</w:t>
                  </w:r>
                </w:p>
              </w:tc>
            </w:tr>
            <w:tr w:rsidR="00B81DE5" w:rsidRPr="00B81DE5" w:rsidTr="00B81DE5">
              <w:trPr>
                <w:trHeight w:val="300"/>
              </w:trPr>
              <w:tc>
                <w:tcPr>
                  <w:tcW w:w="8211" w:type="dxa"/>
                  <w:noWrap/>
                  <w:hideMark/>
                </w:tcPr>
                <w:p w:rsidR="00B81DE5" w:rsidRPr="00B81DE5" w:rsidRDefault="00B81DE5" w:rsidP="003E0C96">
                  <w:pPr>
                    <w:framePr w:hSpace="141" w:wrap="around" w:vAnchor="text" w:hAnchor="text" w:x="-567" w:y="1"/>
                    <w:suppressOverlap/>
                  </w:pPr>
                  <w:r w:rsidRPr="00B81DE5">
                    <w:t>INVERSION PUBLICA NO CAPITALIZABLE</w:t>
                  </w:r>
                </w:p>
              </w:tc>
              <w:tc>
                <w:tcPr>
                  <w:tcW w:w="1849" w:type="dxa"/>
                  <w:noWrap/>
                  <w:vAlign w:val="center"/>
                  <w:hideMark/>
                </w:tcPr>
                <w:p w:rsidR="00B81DE5" w:rsidRPr="00B81DE5" w:rsidRDefault="00B81DE5" w:rsidP="003E0C96">
                  <w:pPr>
                    <w:framePr w:hSpace="141" w:wrap="around" w:vAnchor="text" w:hAnchor="text" w:x="-567" w:y="1"/>
                    <w:suppressOverlap/>
                    <w:jc w:val="right"/>
                  </w:pPr>
                  <w:r w:rsidRPr="00B81DE5">
                    <w:t>$4,240,816.55</w:t>
                  </w:r>
                </w:p>
              </w:tc>
            </w:tr>
          </w:tbl>
          <w:p w:rsidR="00F7683B" w:rsidRDefault="00F7683B" w:rsidP="002F62F9"/>
          <w:p w:rsidR="00581E9F" w:rsidRPr="002F62F9" w:rsidRDefault="0000612E" w:rsidP="002F62F9">
            <w:pPr>
              <w:rPr>
                <w:rFonts w:ascii="Times New Roman" w:eastAsia="Times New Roman" w:hAnsi="Times New Roman" w:cs="Times New Roman"/>
                <w:sz w:val="20"/>
                <w:szCs w:val="20"/>
                <w:lang w:eastAsia="es-MX"/>
              </w:rPr>
            </w:pPr>
            <w:r w:rsidRPr="002F62F9">
              <w:fldChar w:fldCharType="begin"/>
            </w:r>
            <w:r>
              <w:instrText xml:space="preserve"> LINK Excel.Sheet.12 "Hoja1" "Hoja1!F594C2:F679C3" \a \f 4 \h </w:instrText>
            </w:r>
            <w:r w:rsidRPr="002F62F9">
              <w:fldChar w:fldCharType="end"/>
            </w:r>
          </w:p>
          <w:p w:rsidR="00581E9F" w:rsidRPr="0000612E" w:rsidRDefault="00581E9F" w:rsidP="002F62F9">
            <w:pPr>
              <w:spacing w:line="276" w:lineRule="auto"/>
              <w:jc w:val="both"/>
              <w:rPr>
                <w:rFonts w:ascii="Arial Narrow" w:hAnsi="Arial Narrow"/>
                <w:b/>
                <w:bCs/>
                <w:sz w:val="24"/>
                <w:szCs w:val="24"/>
              </w:rPr>
            </w:pPr>
          </w:p>
          <w:p w:rsidR="002F62F9" w:rsidRDefault="00F7683B" w:rsidP="002F62F9">
            <w:r>
              <w:fldChar w:fldCharType="begin"/>
            </w:r>
            <w:r>
              <w:instrText xml:space="preserve"> LINK Excel.Sheet.12 "Hoja1" "Hoja1!F3035C2:F3755C3" \a \f 5 \h  \* MERGEFORMAT </w:instrText>
            </w:r>
            <w:r>
              <w:fldChar w:fldCharType="separate"/>
            </w:r>
          </w:p>
          <w:p w:rsidR="004E20EA" w:rsidRDefault="00F7683B" w:rsidP="004E20EA">
            <w:r>
              <w:fldChar w:fldCharType="end"/>
            </w:r>
            <w:r w:rsidR="004E20EA">
              <w:fldChar w:fldCharType="begin"/>
            </w:r>
            <w:r w:rsidR="004E20EA">
              <w:instrText xml:space="preserve"> LINK Excel.Sheet.12 "C:\\Users\\ARS\\Desktop\\Balanza de comprobación correspondiente del 01-01-2021 al 31-12-2021.xlsx" "Balanza de comprobación!F2738C2:F3359C3" \a \f 4 \h </w:instrText>
            </w:r>
            <w:r w:rsidR="004E20EA">
              <w:fldChar w:fldCharType="separate"/>
            </w:r>
          </w:p>
          <w:p w:rsidR="00714945" w:rsidRPr="002F62F9" w:rsidRDefault="004E20EA" w:rsidP="004E20EA">
            <w:r>
              <w:fldChar w:fldCharType="end"/>
            </w:r>
          </w:p>
          <w:p w:rsidR="004F0090" w:rsidRPr="002F62F9" w:rsidRDefault="0000612E" w:rsidP="002F62F9">
            <w:pPr>
              <w:rPr>
                <w:rFonts w:ascii="Times New Roman" w:eastAsia="Times New Roman" w:hAnsi="Times New Roman" w:cs="Times New Roman"/>
                <w:sz w:val="20"/>
                <w:szCs w:val="20"/>
                <w:lang w:eastAsia="es-MX"/>
              </w:rPr>
            </w:pPr>
            <w:r w:rsidRPr="002F62F9">
              <w:fldChar w:fldCharType="begin"/>
            </w:r>
            <w:r>
              <w:instrText xml:space="preserve"> LINK Excel.Sheet.12 "Hoja1" "Hoja1!F721C2:F810C3" \a \f 4 \h </w:instrText>
            </w:r>
            <w:r w:rsidR="002D4134">
              <w:instrText xml:space="preserve"> \* MERGEFORMAT </w:instrText>
            </w:r>
            <w:r w:rsidRPr="002F62F9">
              <w:fldChar w:fldCharType="end"/>
            </w:r>
          </w:p>
          <w:p w:rsidR="00581E9F" w:rsidRDefault="00581E9F" w:rsidP="002F62F9">
            <w:pPr>
              <w:spacing w:line="276" w:lineRule="auto"/>
              <w:jc w:val="both"/>
              <w:rPr>
                <w:rFonts w:ascii="Arial Narrow" w:hAnsi="Arial Narrow"/>
                <w:b/>
                <w:sz w:val="24"/>
                <w:szCs w:val="24"/>
              </w:rPr>
            </w:pPr>
          </w:p>
          <w:p w:rsidR="00581E9F" w:rsidRDefault="00581E9F" w:rsidP="002F62F9">
            <w:pPr>
              <w:spacing w:line="276" w:lineRule="auto"/>
              <w:jc w:val="both"/>
              <w:rPr>
                <w:rFonts w:ascii="Arial Narrow" w:hAnsi="Arial Narrow"/>
                <w:b/>
                <w:sz w:val="24"/>
                <w:szCs w:val="24"/>
              </w:rPr>
            </w:pPr>
          </w:p>
          <w:p w:rsidR="00581E9F" w:rsidRPr="00B53073" w:rsidRDefault="00581E9F" w:rsidP="002F62F9">
            <w:pPr>
              <w:spacing w:line="276" w:lineRule="auto"/>
              <w:jc w:val="both"/>
              <w:rPr>
                <w:rFonts w:ascii="Arial Narrow" w:hAnsi="Arial Narrow"/>
                <w:b/>
                <w:sz w:val="24"/>
                <w:szCs w:val="24"/>
              </w:rPr>
            </w:pPr>
            <w:r>
              <w:rPr>
                <w:rFonts w:ascii="Arial Narrow" w:hAnsi="Arial Narrow"/>
                <w:b/>
                <w:sz w:val="24"/>
                <w:szCs w:val="24"/>
              </w:rPr>
              <w:t>NOTA 6</w:t>
            </w:r>
            <w:r w:rsidRPr="00B53073">
              <w:rPr>
                <w:rFonts w:ascii="Arial Narrow" w:hAnsi="Arial Narrow"/>
                <w:b/>
                <w:sz w:val="24"/>
                <w:szCs w:val="24"/>
              </w:rPr>
              <w:t xml:space="preserve">. </w:t>
            </w:r>
            <w:r w:rsidRPr="00B2525D">
              <w:rPr>
                <w:rFonts w:ascii="Arial Narrow" w:hAnsi="Arial Narrow"/>
                <w:b/>
                <w:sz w:val="24"/>
                <w:szCs w:val="24"/>
              </w:rPr>
              <w:t>ESTADO DE VARIACIÓN EN LA HACIENDA PÚBLICA</w:t>
            </w:r>
          </w:p>
          <w:p w:rsidR="00581E9F" w:rsidRDefault="00581E9F" w:rsidP="002F62F9">
            <w:pPr>
              <w:spacing w:line="276" w:lineRule="auto"/>
              <w:jc w:val="both"/>
              <w:rPr>
                <w:rFonts w:ascii="Arial Narrow" w:hAnsi="Arial Narrow"/>
                <w:sz w:val="24"/>
                <w:szCs w:val="24"/>
              </w:rPr>
            </w:pPr>
            <w:r w:rsidRPr="00F50D39">
              <w:rPr>
                <w:rFonts w:ascii="Arial Narrow" w:hAnsi="Arial Narrow"/>
                <w:sz w:val="24"/>
                <w:szCs w:val="24"/>
              </w:rPr>
              <w:t>El saldo de este rubro se integra como sigue:</w:t>
            </w:r>
          </w:p>
          <w:p w:rsidR="00F25236" w:rsidRDefault="00F25236" w:rsidP="002F62F9">
            <w:pPr>
              <w:spacing w:line="276" w:lineRule="auto"/>
              <w:jc w:val="both"/>
              <w:rPr>
                <w:rFonts w:ascii="Arial Narrow" w:hAnsi="Arial Narrow"/>
                <w:sz w:val="24"/>
                <w:szCs w:val="24"/>
              </w:rPr>
            </w:pPr>
          </w:p>
          <w:tbl>
            <w:tblPr>
              <w:tblStyle w:val="Tablaconcuadrcula"/>
              <w:tblW w:w="0" w:type="auto"/>
              <w:tblLayout w:type="fixed"/>
              <w:tblLook w:val="04A0" w:firstRow="1" w:lastRow="0" w:firstColumn="1" w:lastColumn="0" w:noHBand="0" w:noVBand="1"/>
            </w:tblPr>
            <w:tblGrid>
              <w:gridCol w:w="4415"/>
              <w:gridCol w:w="2526"/>
            </w:tblGrid>
            <w:tr w:rsidR="004D7580" w:rsidRPr="004D7580" w:rsidTr="004D7580">
              <w:trPr>
                <w:trHeight w:val="780"/>
              </w:trPr>
              <w:tc>
                <w:tcPr>
                  <w:tcW w:w="4415" w:type="dxa"/>
                  <w:noWrap/>
                  <w:hideMark/>
                </w:tcPr>
                <w:p w:rsidR="004D7580" w:rsidRPr="004D7580" w:rsidRDefault="004D7580" w:rsidP="003E0C96">
                  <w:pPr>
                    <w:framePr w:hSpace="141" w:wrap="around" w:vAnchor="text" w:hAnchor="text" w:x="-567" w:y="1"/>
                    <w:suppressOverlap/>
                    <w:jc w:val="both"/>
                    <w:rPr>
                      <w:rFonts w:ascii="Arial Narrow" w:hAnsi="Arial Narrow"/>
                      <w:b/>
                      <w:bCs/>
                      <w:sz w:val="24"/>
                      <w:szCs w:val="24"/>
                    </w:rPr>
                  </w:pPr>
                  <w:r w:rsidRPr="004D7580">
                    <w:rPr>
                      <w:rFonts w:ascii="Arial Narrow" w:hAnsi="Arial Narrow"/>
                      <w:b/>
                      <w:bCs/>
                      <w:sz w:val="24"/>
                      <w:szCs w:val="24"/>
                    </w:rPr>
                    <w:t>Concepto</w:t>
                  </w:r>
                </w:p>
              </w:tc>
              <w:tc>
                <w:tcPr>
                  <w:tcW w:w="2526" w:type="dxa"/>
                  <w:hideMark/>
                </w:tcPr>
                <w:p w:rsidR="004D7580" w:rsidRPr="004D7580" w:rsidRDefault="004D7580" w:rsidP="003E0C96">
                  <w:pPr>
                    <w:framePr w:hSpace="141" w:wrap="around" w:vAnchor="text" w:hAnchor="text" w:x="-567" w:y="1"/>
                    <w:suppressOverlap/>
                    <w:jc w:val="both"/>
                    <w:rPr>
                      <w:rFonts w:ascii="Arial Narrow" w:hAnsi="Arial Narrow"/>
                      <w:b/>
                      <w:bCs/>
                      <w:sz w:val="24"/>
                      <w:szCs w:val="24"/>
                    </w:rPr>
                  </w:pPr>
                  <w:r w:rsidRPr="004D7580">
                    <w:rPr>
                      <w:rFonts w:ascii="Arial Narrow" w:hAnsi="Arial Narrow"/>
                      <w:b/>
                      <w:bCs/>
                      <w:sz w:val="24"/>
                      <w:szCs w:val="24"/>
                    </w:rPr>
                    <w:t>Saldo al 31 de Diciembre de 2021</w:t>
                  </w:r>
                </w:p>
              </w:tc>
            </w:tr>
            <w:tr w:rsidR="004D7580" w:rsidRPr="004D7580" w:rsidTr="004D7580">
              <w:trPr>
                <w:trHeight w:val="300"/>
              </w:trPr>
              <w:tc>
                <w:tcPr>
                  <w:tcW w:w="4415" w:type="dxa"/>
                  <w:noWrap/>
                  <w:hideMark/>
                </w:tcPr>
                <w:p w:rsidR="004D7580" w:rsidRPr="004D7580" w:rsidRDefault="004D7580" w:rsidP="003E0C96">
                  <w:pPr>
                    <w:framePr w:hSpace="141" w:wrap="around" w:vAnchor="text" w:hAnchor="text" w:x="-567" w:y="1"/>
                    <w:suppressOverlap/>
                    <w:jc w:val="both"/>
                    <w:rPr>
                      <w:rFonts w:ascii="Arial Narrow" w:hAnsi="Arial Narrow"/>
                      <w:b/>
                      <w:sz w:val="24"/>
                      <w:szCs w:val="24"/>
                    </w:rPr>
                  </w:pPr>
                  <w:r w:rsidRPr="004D7580">
                    <w:rPr>
                      <w:rFonts w:ascii="Arial Narrow" w:hAnsi="Arial Narrow"/>
                      <w:b/>
                      <w:sz w:val="24"/>
                      <w:szCs w:val="24"/>
                    </w:rPr>
                    <w:t>HACIENDA PUBLICA/ PATRIMONIO</w:t>
                  </w:r>
                </w:p>
              </w:tc>
              <w:tc>
                <w:tcPr>
                  <w:tcW w:w="2526" w:type="dxa"/>
                  <w:noWrap/>
                  <w:vAlign w:val="center"/>
                  <w:hideMark/>
                </w:tcPr>
                <w:p w:rsidR="004D7580" w:rsidRPr="004D7580" w:rsidRDefault="004D7580" w:rsidP="003E0C96">
                  <w:pPr>
                    <w:framePr w:hSpace="141" w:wrap="around" w:vAnchor="text" w:hAnchor="text" w:x="-567" w:y="1"/>
                    <w:suppressOverlap/>
                    <w:jc w:val="right"/>
                    <w:rPr>
                      <w:rFonts w:ascii="Arial Narrow" w:hAnsi="Arial Narrow"/>
                      <w:b/>
                      <w:sz w:val="24"/>
                      <w:szCs w:val="24"/>
                    </w:rPr>
                  </w:pPr>
                  <w:r w:rsidRPr="004D7580">
                    <w:rPr>
                      <w:rFonts w:ascii="Arial Narrow" w:hAnsi="Arial Narrow"/>
                      <w:b/>
                      <w:sz w:val="24"/>
                      <w:szCs w:val="24"/>
                    </w:rPr>
                    <w:t>$50,295,447.23</w:t>
                  </w:r>
                </w:p>
              </w:tc>
            </w:tr>
            <w:tr w:rsidR="004D7580" w:rsidRPr="004D7580" w:rsidTr="004D7580">
              <w:trPr>
                <w:trHeight w:val="300"/>
              </w:trPr>
              <w:tc>
                <w:tcPr>
                  <w:tcW w:w="4415" w:type="dxa"/>
                  <w:noWrap/>
                  <w:hideMark/>
                </w:tcPr>
                <w:p w:rsidR="004D7580" w:rsidRPr="004D7580" w:rsidRDefault="004D7580" w:rsidP="003E0C96">
                  <w:pPr>
                    <w:framePr w:hSpace="141" w:wrap="around" w:vAnchor="text" w:hAnchor="text" w:x="-567" w:y="1"/>
                    <w:suppressOverlap/>
                    <w:jc w:val="both"/>
                    <w:rPr>
                      <w:rFonts w:ascii="Arial Narrow" w:hAnsi="Arial Narrow"/>
                      <w:b/>
                      <w:sz w:val="24"/>
                      <w:szCs w:val="24"/>
                    </w:rPr>
                  </w:pPr>
                  <w:r w:rsidRPr="004D7580">
                    <w:rPr>
                      <w:rFonts w:ascii="Arial Narrow" w:hAnsi="Arial Narrow"/>
                      <w:b/>
                      <w:sz w:val="24"/>
                      <w:szCs w:val="24"/>
                    </w:rPr>
                    <w:t>HACIENDA PUBLICA/PATRIMONIO CONTRIBUIDO</w:t>
                  </w:r>
                </w:p>
              </w:tc>
              <w:tc>
                <w:tcPr>
                  <w:tcW w:w="2526" w:type="dxa"/>
                  <w:noWrap/>
                  <w:vAlign w:val="center"/>
                  <w:hideMark/>
                </w:tcPr>
                <w:p w:rsidR="004D7580" w:rsidRPr="004D7580" w:rsidRDefault="004D7580" w:rsidP="003E0C96">
                  <w:pPr>
                    <w:framePr w:hSpace="141" w:wrap="around" w:vAnchor="text" w:hAnchor="text" w:x="-567" w:y="1"/>
                    <w:suppressOverlap/>
                    <w:jc w:val="right"/>
                    <w:rPr>
                      <w:rFonts w:ascii="Arial Narrow" w:hAnsi="Arial Narrow"/>
                      <w:b/>
                      <w:sz w:val="24"/>
                      <w:szCs w:val="24"/>
                    </w:rPr>
                  </w:pPr>
                  <w:r w:rsidRPr="004D7580">
                    <w:rPr>
                      <w:rFonts w:ascii="Arial Narrow" w:hAnsi="Arial Narrow"/>
                      <w:b/>
                      <w:sz w:val="24"/>
                      <w:szCs w:val="24"/>
                    </w:rPr>
                    <w:t>$13,824,851.48</w:t>
                  </w:r>
                </w:p>
              </w:tc>
            </w:tr>
            <w:tr w:rsidR="004D7580" w:rsidRPr="004D7580" w:rsidTr="004D7580">
              <w:trPr>
                <w:trHeight w:val="300"/>
              </w:trPr>
              <w:tc>
                <w:tcPr>
                  <w:tcW w:w="4415" w:type="dxa"/>
                  <w:noWrap/>
                  <w:hideMark/>
                </w:tcPr>
                <w:p w:rsidR="004D7580" w:rsidRPr="004D7580" w:rsidRDefault="004D7580" w:rsidP="003E0C96">
                  <w:pPr>
                    <w:framePr w:hSpace="141" w:wrap="around" w:vAnchor="text" w:hAnchor="text" w:x="-567" w:y="1"/>
                    <w:suppressOverlap/>
                    <w:jc w:val="both"/>
                    <w:rPr>
                      <w:rFonts w:ascii="Arial Narrow" w:hAnsi="Arial Narrow"/>
                      <w:b/>
                      <w:sz w:val="24"/>
                      <w:szCs w:val="24"/>
                    </w:rPr>
                  </w:pPr>
                  <w:r w:rsidRPr="004D7580">
                    <w:rPr>
                      <w:rFonts w:ascii="Arial Narrow" w:hAnsi="Arial Narrow"/>
                      <w:b/>
                      <w:sz w:val="24"/>
                      <w:szCs w:val="24"/>
                    </w:rPr>
                    <w:t>APORTACIONES</w:t>
                  </w:r>
                </w:p>
              </w:tc>
              <w:tc>
                <w:tcPr>
                  <w:tcW w:w="2526" w:type="dxa"/>
                  <w:noWrap/>
                  <w:vAlign w:val="center"/>
                  <w:hideMark/>
                </w:tcPr>
                <w:p w:rsidR="004D7580" w:rsidRPr="004D7580" w:rsidRDefault="004D7580" w:rsidP="003E0C96">
                  <w:pPr>
                    <w:framePr w:hSpace="141" w:wrap="around" w:vAnchor="text" w:hAnchor="text" w:x="-567" w:y="1"/>
                    <w:suppressOverlap/>
                    <w:jc w:val="right"/>
                    <w:rPr>
                      <w:rFonts w:ascii="Arial Narrow" w:hAnsi="Arial Narrow"/>
                      <w:b/>
                      <w:sz w:val="24"/>
                      <w:szCs w:val="24"/>
                    </w:rPr>
                  </w:pPr>
                  <w:r w:rsidRPr="004D7580">
                    <w:rPr>
                      <w:rFonts w:ascii="Arial Narrow" w:hAnsi="Arial Narrow"/>
                      <w:b/>
                      <w:sz w:val="24"/>
                      <w:szCs w:val="24"/>
                    </w:rPr>
                    <w:t>$13,824,851.48</w:t>
                  </w:r>
                </w:p>
              </w:tc>
            </w:tr>
            <w:tr w:rsidR="004D7580" w:rsidRPr="004D7580" w:rsidTr="004D7580">
              <w:trPr>
                <w:trHeight w:val="300"/>
              </w:trPr>
              <w:tc>
                <w:tcPr>
                  <w:tcW w:w="4415" w:type="dxa"/>
                  <w:noWrap/>
                  <w:hideMark/>
                </w:tcPr>
                <w:p w:rsidR="004D7580" w:rsidRPr="004D7580" w:rsidRDefault="004D7580" w:rsidP="003E0C96">
                  <w:pPr>
                    <w:framePr w:hSpace="141" w:wrap="around" w:vAnchor="text" w:hAnchor="text" w:x="-567" w:y="1"/>
                    <w:suppressOverlap/>
                    <w:jc w:val="both"/>
                    <w:rPr>
                      <w:rFonts w:ascii="Arial Narrow" w:hAnsi="Arial Narrow"/>
                      <w:b/>
                      <w:sz w:val="24"/>
                      <w:szCs w:val="24"/>
                    </w:rPr>
                  </w:pPr>
                  <w:r w:rsidRPr="004D7580">
                    <w:rPr>
                      <w:rFonts w:ascii="Arial Narrow" w:hAnsi="Arial Narrow"/>
                      <w:b/>
                      <w:sz w:val="24"/>
                      <w:szCs w:val="24"/>
                    </w:rPr>
                    <w:t>HACIENDA PUBLICA PATRIMONIO</w:t>
                  </w:r>
                </w:p>
              </w:tc>
              <w:tc>
                <w:tcPr>
                  <w:tcW w:w="2526" w:type="dxa"/>
                  <w:noWrap/>
                  <w:vAlign w:val="center"/>
                  <w:hideMark/>
                </w:tcPr>
                <w:p w:rsidR="004D7580" w:rsidRPr="004D7580" w:rsidRDefault="004D7580" w:rsidP="003E0C96">
                  <w:pPr>
                    <w:framePr w:hSpace="141" w:wrap="around" w:vAnchor="text" w:hAnchor="text" w:x="-567" w:y="1"/>
                    <w:suppressOverlap/>
                    <w:jc w:val="right"/>
                    <w:rPr>
                      <w:rFonts w:ascii="Arial Narrow" w:hAnsi="Arial Narrow"/>
                      <w:b/>
                      <w:sz w:val="24"/>
                      <w:szCs w:val="24"/>
                    </w:rPr>
                  </w:pPr>
                  <w:r w:rsidRPr="004D7580">
                    <w:rPr>
                      <w:rFonts w:ascii="Arial Narrow" w:hAnsi="Arial Narrow"/>
                      <w:b/>
                      <w:sz w:val="24"/>
                      <w:szCs w:val="24"/>
                    </w:rPr>
                    <w:t>$13,824,851.48</w:t>
                  </w:r>
                </w:p>
              </w:tc>
            </w:tr>
            <w:tr w:rsidR="004D7580" w:rsidRPr="004D7580" w:rsidTr="004D7580">
              <w:trPr>
                <w:trHeight w:val="300"/>
              </w:trPr>
              <w:tc>
                <w:tcPr>
                  <w:tcW w:w="4415" w:type="dxa"/>
                  <w:noWrap/>
                  <w:hideMark/>
                </w:tcPr>
                <w:p w:rsidR="004D7580" w:rsidRPr="004D7580" w:rsidRDefault="004D7580" w:rsidP="003E0C96">
                  <w:pPr>
                    <w:framePr w:hSpace="141" w:wrap="around" w:vAnchor="text" w:hAnchor="text" w:x="-567" w:y="1"/>
                    <w:suppressOverlap/>
                    <w:jc w:val="both"/>
                    <w:rPr>
                      <w:rFonts w:ascii="Arial Narrow" w:hAnsi="Arial Narrow"/>
                      <w:b/>
                      <w:sz w:val="24"/>
                      <w:szCs w:val="24"/>
                    </w:rPr>
                  </w:pPr>
                  <w:r w:rsidRPr="004D7580">
                    <w:rPr>
                      <w:rFonts w:ascii="Arial Narrow" w:hAnsi="Arial Narrow"/>
                      <w:b/>
                      <w:sz w:val="24"/>
                      <w:szCs w:val="24"/>
                    </w:rPr>
                    <w:t>HACIENDA PUBLICA /PATRIMONIO GENERADO</w:t>
                  </w:r>
                </w:p>
              </w:tc>
              <w:tc>
                <w:tcPr>
                  <w:tcW w:w="2526" w:type="dxa"/>
                  <w:noWrap/>
                  <w:vAlign w:val="center"/>
                  <w:hideMark/>
                </w:tcPr>
                <w:p w:rsidR="004D7580" w:rsidRPr="004D7580" w:rsidRDefault="004D7580" w:rsidP="003E0C96">
                  <w:pPr>
                    <w:framePr w:hSpace="141" w:wrap="around" w:vAnchor="text" w:hAnchor="text" w:x="-567" w:y="1"/>
                    <w:suppressOverlap/>
                    <w:jc w:val="right"/>
                    <w:rPr>
                      <w:rFonts w:ascii="Arial Narrow" w:hAnsi="Arial Narrow"/>
                      <w:b/>
                      <w:sz w:val="24"/>
                      <w:szCs w:val="24"/>
                    </w:rPr>
                  </w:pPr>
                  <w:r w:rsidRPr="004D7580">
                    <w:rPr>
                      <w:rFonts w:ascii="Arial Narrow" w:hAnsi="Arial Narrow"/>
                      <w:b/>
                      <w:sz w:val="24"/>
                      <w:szCs w:val="24"/>
                    </w:rPr>
                    <w:t>-$12,712,571.56</w:t>
                  </w:r>
                </w:p>
              </w:tc>
            </w:tr>
            <w:tr w:rsidR="004D7580" w:rsidRPr="004D7580" w:rsidTr="004D7580">
              <w:trPr>
                <w:trHeight w:val="300"/>
              </w:trPr>
              <w:tc>
                <w:tcPr>
                  <w:tcW w:w="4415" w:type="dxa"/>
                  <w:noWrap/>
                  <w:hideMark/>
                </w:tcPr>
                <w:p w:rsidR="004D7580" w:rsidRPr="004D7580" w:rsidRDefault="004D7580" w:rsidP="003E0C96">
                  <w:pPr>
                    <w:framePr w:hSpace="141" w:wrap="around" w:vAnchor="text" w:hAnchor="text" w:x="-567" w:y="1"/>
                    <w:suppressOverlap/>
                    <w:jc w:val="both"/>
                    <w:rPr>
                      <w:rFonts w:ascii="Arial Narrow" w:hAnsi="Arial Narrow"/>
                      <w:b/>
                      <w:sz w:val="24"/>
                      <w:szCs w:val="24"/>
                    </w:rPr>
                  </w:pPr>
                  <w:r w:rsidRPr="004D7580">
                    <w:rPr>
                      <w:rFonts w:ascii="Arial Narrow" w:hAnsi="Arial Narrow"/>
                      <w:b/>
                      <w:sz w:val="24"/>
                      <w:szCs w:val="24"/>
                    </w:rPr>
                    <w:t>RESULTADO DE EJERCICIOS ANTERIORES.</w:t>
                  </w:r>
                </w:p>
              </w:tc>
              <w:tc>
                <w:tcPr>
                  <w:tcW w:w="2526" w:type="dxa"/>
                  <w:noWrap/>
                  <w:vAlign w:val="center"/>
                  <w:hideMark/>
                </w:tcPr>
                <w:p w:rsidR="004D7580" w:rsidRPr="004D7580" w:rsidRDefault="004D7580" w:rsidP="003E0C96">
                  <w:pPr>
                    <w:framePr w:hSpace="141" w:wrap="around" w:vAnchor="text" w:hAnchor="text" w:x="-567" w:y="1"/>
                    <w:suppressOverlap/>
                    <w:jc w:val="right"/>
                    <w:rPr>
                      <w:rFonts w:ascii="Arial Narrow" w:hAnsi="Arial Narrow"/>
                      <w:b/>
                      <w:sz w:val="24"/>
                      <w:szCs w:val="24"/>
                    </w:rPr>
                  </w:pPr>
                  <w:r w:rsidRPr="004D7580">
                    <w:rPr>
                      <w:rFonts w:ascii="Arial Narrow" w:hAnsi="Arial Narrow"/>
                      <w:b/>
                      <w:sz w:val="24"/>
                      <w:szCs w:val="24"/>
                    </w:rPr>
                    <w:t>-$12,712,571.56</w:t>
                  </w:r>
                </w:p>
              </w:tc>
            </w:tr>
            <w:tr w:rsidR="004D7580" w:rsidRPr="004D7580" w:rsidTr="004D7580">
              <w:trPr>
                <w:trHeight w:val="300"/>
              </w:trPr>
              <w:tc>
                <w:tcPr>
                  <w:tcW w:w="4415" w:type="dxa"/>
                  <w:noWrap/>
                  <w:hideMark/>
                </w:tcPr>
                <w:p w:rsidR="004D7580" w:rsidRPr="004D7580" w:rsidRDefault="004D7580" w:rsidP="003E0C96">
                  <w:pPr>
                    <w:framePr w:hSpace="141" w:wrap="around" w:vAnchor="text" w:hAnchor="text" w:x="-567" w:y="1"/>
                    <w:suppressOverlap/>
                    <w:jc w:val="both"/>
                    <w:rPr>
                      <w:rFonts w:ascii="Arial Narrow" w:hAnsi="Arial Narrow"/>
                      <w:b/>
                      <w:sz w:val="24"/>
                      <w:szCs w:val="24"/>
                    </w:rPr>
                  </w:pPr>
                  <w:r w:rsidRPr="004D7580">
                    <w:rPr>
                      <w:rFonts w:ascii="Arial Narrow" w:hAnsi="Arial Narrow"/>
                      <w:b/>
                      <w:sz w:val="24"/>
                      <w:szCs w:val="24"/>
                    </w:rPr>
                    <w:t>RESULTADO DE EJERCICIOS ANTERIORES</w:t>
                  </w:r>
                </w:p>
              </w:tc>
              <w:tc>
                <w:tcPr>
                  <w:tcW w:w="2526" w:type="dxa"/>
                  <w:noWrap/>
                  <w:vAlign w:val="center"/>
                  <w:hideMark/>
                </w:tcPr>
                <w:p w:rsidR="004D7580" w:rsidRPr="004D7580" w:rsidRDefault="004D7580" w:rsidP="003E0C96">
                  <w:pPr>
                    <w:framePr w:hSpace="141" w:wrap="around" w:vAnchor="text" w:hAnchor="text" w:x="-567" w:y="1"/>
                    <w:suppressOverlap/>
                    <w:jc w:val="right"/>
                    <w:rPr>
                      <w:rFonts w:ascii="Arial Narrow" w:hAnsi="Arial Narrow"/>
                      <w:b/>
                      <w:sz w:val="24"/>
                      <w:szCs w:val="24"/>
                    </w:rPr>
                  </w:pPr>
                  <w:r w:rsidRPr="004D7580">
                    <w:rPr>
                      <w:rFonts w:ascii="Arial Narrow" w:hAnsi="Arial Narrow"/>
                      <w:b/>
                      <w:sz w:val="24"/>
                      <w:szCs w:val="24"/>
                    </w:rPr>
                    <w:t>-$59,643,063.63</w:t>
                  </w:r>
                </w:p>
              </w:tc>
            </w:tr>
            <w:tr w:rsidR="004D7580" w:rsidRPr="004D7580" w:rsidTr="004D7580">
              <w:trPr>
                <w:trHeight w:val="300"/>
              </w:trPr>
              <w:tc>
                <w:tcPr>
                  <w:tcW w:w="4415" w:type="dxa"/>
                  <w:noWrap/>
                  <w:hideMark/>
                </w:tcPr>
                <w:p w:rsidR="004D7580" w:rsidRPr="004D7580" w:rsidRDefault="004D7580" w:rsidP="003E0C96">
                  <w:pPr>
                    <w:framePr w:hSpace="141" w:wrap="around" w:vAnchor="text" w:hAnchor="text" w:x="-567" w:y="1"/>
                    <w:suppressOverlap/>
                    <w:jc w:val="both"/>
                    <w:rPr>
                      <w:rFonts w:ascii="Arial Narrow" w:hAnsi="Arial Narrow"/>
                      <w:b/>
                      <w:sz w:val="24"/>
                      <w:szCs w:val="24"/>
                    </w:rPr>
                  </w:pPr>
                  <w:r w:rsidRPr="004D7580">
                    <w:rPr>
                      <w:rFonts w:ascii="Arial Narrow" w:hAnsi="Arial Narrow"/>
                      <w:b/>
                      <w:sz w:val="24"/>
                      <w:szCs w:val="24"/>
                    </w:rPr>
                    <w:t>RESULTADOS DEL EJERCICIO 2017</w:t>
                  </w:r>
                </w:p>
              </w:tc>
              <w:tc>
                <w:tcPr>
                  <w:tcW w:w="2526" w:type="dxa"/>
                  <w:noWrap/>
                  <w:vAlign w:val="center"/>
                  <w:hideMark/>
                </w:tcPr>
                <w:p w:rsidR="004D7580" w:rsidRPr="004D7580" w:rsidRDefault="004D7580" w:rsidP="003E0C96">
                  <w:pPr>
                    <w:framePr w:hSpace="141" w:wrap="around" w:vAnchor="text" w:hAnchor="text" w:x="-567" w:y="1"/>
                    <w:suppressOverlap/>
                    <w:jc w:val="right"/>
                    <w:rPr>
                      <w:rFonts w:ascii="Arial Narrow" w:hAnsi="Arial Narrow"/>
                      <w:b/>
                      <w:sz w:val="24"/>
                      <w:szCs w:val="24"/>
                    </w:rPr>
                  </w:pPr>
                  <w:r w:rsidRPr="004D7580">
                    <w:rPr>
                      <w:rFonts w:ascii="Arial Narrow" w:hAnsi="Arial Narrow"/>
                      <w:b/>
                      <w:sz w:val="24"/>
                      <w:szCs w:val="24"/>
                    </w:rPr>
                    <w:t>$4,631,931.12</w:t>
                  </w:r>
                </w:p>
              </w:tc>
            </w:tr>
            <w:tr w:rsidR="004D7580" w:rsidRPr="004D7580" w:rsidTr="004D7580">
              <w:trPr>
                <w:trHeight w:val="300"/>
              </w:trPr>
              <w:tc>
                <w:tcPr>
                  <w:tcW w:w="4415" w:type="dxa"/>
                  <w:noWrap/>
                  <w:hideMark/>
                </w:tcPr>
                <w:p w:rsidR="004D7580" w:rsidRPr="004D7580" w:rsidRDefault="004D7580" w:rsidP="003E0C96">
                  <w:pPr>
                    <w:framePr w:hSpace="141" w:wrap="around" w:vAnchor="text" w:hAnchor="text" w:x="-567" w:y="1"/>
                    <w:suppressOverlap/>
                    <w:jc w:val="both"/>
                    <w:rPr>
                      <w:rFonts w:ascii="Arial Narrow" w:hAnsi="Arial Narrow"/>
                      <w:b/>
                      <w:sz w:val="24"/>
                      <w:szCs w:val="24"/>
                    </w:rPr>
                  </w:pPr>
                  <w:r w:rsidRPr="004D7580">
                    <w:rPr>
                      <w:rFonts w:ascii="Arial Narrow" w:hAnsi="Arial Narrow"/>
                      <w:b/>
                      <w:sz w:val="24"/>
                      <w:szCs w:val="24"/>
                    </w:rPr>
                    <w:t>AJUSTES DE EJERCICIOS ANTERIORES</w:t>
                  </w:r>
                  <w:r w:rsidRPr="004D7580">
                    <w:rPr>
                      <w:rFonts w:ascii="Arial Narrow" w:hAnsi="Arial Narrow" w:cs="Arial Narrow"/>
                      <w:b/>
                      <w:sz w:val="24"/>
                      <w:szCs w:val="24"/>
                    </w:rPr>
                    <w:t></w:t>
                  </w:r>
                </w:p>
              </w:tc>
              <w:tc>
                <w:tcPr>
                  <w:tcW w:w="2526" w:type="dxa"/>
                  <w:noWrap/>
                  <w:vAlign w:val="center"/>
                  <w:hideMark/>
                </w:tcPr>
                <w:p w:rsidR="004D7580" w:rsidRPr="004D7580" w:rsidRDefault="004D7580" w:rsidP="003E0C96">
                  <w:pPr>
                    <w:framePr w:hSpace="141" w:wrap="around" w:vAnchor="text" w:hAnchor="text" w:x="-567" w:y="1"/>
                    <w:suppressOverlap/>
                    <w:jc w:val="right"/>
                    <w:rPr>
                      <w:rFonts w:ascii="Arial Narrow" w:hAnsi="Arial Narrow"/>
                      <w:b/>
                      <w:sz w:val="24"/>
                      <w:szCs w:val="24"/>
                    </w:rPr>
                  </w:pPr>
                  <w:r w:rsidRPr="004D7580">
                    <w:rPr>
                      <w:rFonts w:ascii="Arial Narrow" w:hAnsi="Arial Narrow"/>
                      <w:b/>
                      <w:sz w:val="24"/>
                      <w:szCs w:val="24"/>
                    </w:rPr>
                    <w:t>$199,700.52</w:t>
                  </w:r>
                </w:p>
              </w:tc>
            </w:tr>
            <w:tr w:rsidR="004D7580" w:rsidRPr="004D7580" w:rsidTr="004D7580">
              <w:trPr>
                <w:trHeight w:val="300"/>
              </w:trPr>
              <w:tc>
                <w:tcPr>
                  <w:tcW w:w="4415" w:type="dxa"/>
                  <w:noWrap/>
                  <w:hideMark/>
                </w:tcPr>
                <w:p w:rsidR="004D7580" w:rsidRPr="004D7580" w:rsidRDefault="004D7580" w:rsidP="003E0C96">
                  <w:pPr>
                    <w:framePr w:hSpace="141" w:wrap="around" w:vAnchor="text" w:hAnchor="text" w:x="-567" w:y="1"/>
                    <w:suppressOverlap/>
                    <w:jc w:val="both"/>
                    <w:rPr>
                      <w:rFonts w:ascii="Arial Narrow" w:hAnsi="Arial Narrow"/>
                      <w:b/>
                      <w:sz w:val="24"/>
                      <w:szCs w:val="24"/>
                    </w:rPr>
                  </w:pPr>
                  <w:r w:rsidRPr="004D7580">
                    <w:rPr>
                      <w:rFonts w:ascii="Arial Narrow" w:hAnsi="Arial Narrow"/>
                      <w:b/>
                      <w:sz w:val="24"/>
                      <w:szCs w:val="24"/>
                    </w:rPr>
                    <w:t>RESULTADO DEL EJERCICIO 2018</w:t>
                  </w:r>
                </w:p>
              </w:tc>
              <w:tc>
                <w:tcPr>
                  <w:tcW w:w="2526" w:type="dxa"/>
                  <w:noWrap/>
                  <w:vAlign w:val="center"/>
                  <w:hideMark/>
                </w:tcPr>
                <w:p w:rsidR="004D7580" w:rsidRPr="004D7580" w:rsidRDefault="004D7580" w:rsidP="003E0C96">
                  <w:pPr>
                    <w:framePr w:hSpace="141" w:wrap="around" w:vAnchor="text" w:hAnchor="text" w:x="-567" w:y="1"/>
                    <w:suppressOverlap/>
                    <w:jc w:val="right"/>
                    <w:rPr>
                      <w:rFonts w:ascii="Arial Narrow" w:hAnsi="Arial Narrow"/>
                      <w:b/>
                      <w:sz w:val="24"/>
                      <w:szCs w:val="24"/>
                    </w:rPr>
                  </w:pPr>
                  <w:r w:rsidRPr="004D7580">
                    <w:rPr>
                      <w:rFonts w:ascii="Arial Narrow" w:hAnsi="Arial Narrow"/>
                      <w:b/>
                      <w:sz w:val="24"/>
                      <w:szCs w:val="24"/>
                    </w:rPr>
                    <w:t>-$490,457.08</w:t>
                  </w:r>
                </w:p>
              </w:tc>
            </w:tr>
            <w:tr w:rsidR="004D7580" w:rsidRPr="004D7580" w:rsidTr="004D7580">
              <w:trPr>
                <w:trHeight w:val="300"/>
              </w:trPr>
              <w:tc>
                <w:tcPr>
                  <w:tcW w:w="4415" w:type="dxa"/>
                  <w:noWrap/>
                  <w:hideMark/>
                </w:tcPr>
                <w:p w:rsidR="004D7580" w:rsidRPr="004D7580" w:rsidRDefault="004D7580" w:rsidP="003E0C96">
                  <w:pPr>
                    <w:framePr w:hSpace="141" w:wrap="around" w:vAnchor="text" w:hAnchor="text" w:x="-567" w:y="1"/>
                    <w:suppressOverlap/>
                    <w:jc w:val="both"/>
                    <w:rPr>
                      <w:rFonts w:ascii="Arial Narrow" w:hAnsi="Arial Narrow"/>
                      <w:b/>
                      <w:sz w:val="24"/>
                      <w:szCs w:val="24"/>
                    </w:rPr>
                  </w:pPr>
                  <w:r w:rsidRPr="004D7580">
                    <w:rPr>
                      <w:rFonts w:ascii="Arial Narrow" w:hAnsi="Arial Narrow"/>
                      <w:b/>
                      <w:sz w:val="24"/>
                      <w:szCs w:val="24"/>
                    </w:rPr>
                    <w:t>RESULTADO DEL EJERCICIO 2019</w:t>
                  </w:r>
                </w:p>
              </w:tc>
              <w:tc>
                <w:tcPr>
                  <w:tcW w:w="2526" w:type="dxa"/>
                  <w:noWrap/>
                  <w:vAlign w:val="center"/>
                  <w:hideMark/>
                </w:tcPr>
                <w:p w:rsidR="004D7580" w:rsidRPr="004D7580" w:rsidRDefault="004D7580" w:rsidP="003E0C96">
                  <w:pPr>
                    <w:framePr w:hSpace="141" w:wrap="around" w:vAnchor="text" w:hAnchor="text" w:x="-567" w:y="1"/>
                    <w:suppressOverlap/>
                    <w:jc w:val="right"/>
                    <w:rPr>
                      <w:rFonts w:ascii="Arial Narrow" w:hAnsi="Arial Narrow"/>
                      <w:b/>
                      <w:sz w:val="24"/>
                      <w:szCs w:val="24"/>
                    </w:rPr>
                  </w:pPr>
                  <w:r w:rsidRPr="004D7580">
                    <w:rPr>
                      <w:rFonts w:ascii="Arial Narrow" w:hAnsi="Arial Narrow"/>
                      <w:b/>
                      <w:sz w:val="24"/>
                      <w:szCs w:val="24"/>
                    </w:rPr>
                    <w:t>$24,714,369.83</w:t>
                  </w:r>
                </w:p>
              </w:tc>
            </w:tr>
            <w:tr w:rsidR="004D7580" w:rsidRPr="004D7580" w:rsidTr="004D7580">
              <w:trPr>
                <w:trHeight w:val="300"/>
              </w:trPr>
              <w:tc>
                <w:tcPr>
                  <w:tcW w:w="4415" w:type="dxa"/>
                  <w:noWrap/>
                  <w:hideMark/>
                </w:tcPr>
                <w:p w:rsidR="004D7580" w:rsidRPr="004D7580" w:rsidRDefault="004D7580" w:rsidP="003E0C96">
                  <w:pPr>
                    <w:framePr w:hSpace="141" w:wrap="around" w:vAnchor="text" w:hAnchor="text" w:x="-567" w:y="1"/>
                    <w:suppressOverlap/>
                    <w:jc w:val="both"/>
                    <w:rPr>
                      <w:rFonts w:ascii="Arial Narrow" w:hAnsi="Arial Narrow"/>
                      <w:b/>
                      <w:sz w:val="24"/>
                      <w:szCs w:val="24"/>
                    </w:rPr>
                  </w:pPr>
                  <w:r w:rsidRPr="004D7580">
                    <w:rPr>
                      <w:rFonts w:ascii="Arial Narrow" w:hAnsi="Arial Narrow"/>
                      <w:b/>
                      <w:sz w:val="24"/>
                      <w:szCs w:val="24"/>
                    </w:rPr>
                    <w:t>RESULTADO DEL EJERCICIO 2020</w:t>
                  </w:r>
                </w:p>
              </w:tc>
              <w:tc>
                <w:tcPr>
                  <w:tcW w:w="2526" w:type="dxa"/>
                  <w:noWrap/>
                  <w:vAlign w:val="center"/>
                  <w:hideMark/>
                </w:tcPr>
                <w:p w:rsidR="004D7580" w:rsidRPr="004D7580" w:rsidRDefault="004D7580" w:rsidP="003E0C96">
                  <w:pPr>
                    <w:framePr w:hSpace="141" w:wrap="around" w:vAnchor="text" w:hAnchor="text" w:x="-567" w:y="1"/>
                    <w:suppressOverlap/>
                    <w:jc w:val="right"/>
                    <w:rPr>
                      <w:rFonts w:ascii="Arial Narrow" w:hAnsi="Arial Narrow"/>
                      <w:b/>
                      <w:sz w:val="24"/>
                      <w:szCs w:val="24"/>
                    </w:rPr>
                  </w:pPr>
                  <w:r w:rsidRPr="004D7580">
                    <w:rPr>
                      <w:rFonts w:ascii="Arial Narrow" w:hAnsi="Arial Narrow"/>
                      <w:b/>
                      <w:sz w:val="24"/>
                      <w:szCs w:val="24"/>
                    </w:rPr>
                    <w:t>$17,874,947.68</w:t>
                  </w:r>
                </w:p>
              </w:tc>
            </w:tr>
          </w:tbl>
          <w:p w:rsidR="00581E9F" w:rsidRDefault="00581E9F" w:rsidP="002F62F9">
            <w:pPr>
              <w:spacing w:line="276" w:lineRule="auto"/>
              <w:jc w:val="both"/>
              <w:rPr>
                <w:rFonts w:ascii="Arial Narrow" w:hAnsi="Arial Narrow"/>
                <w:b/>
                <w:sz w:val="24"/>
                <w:szCs w:val="24"/>
              </w:rPr>
            </w:pPr>
          </w:p>
          <w:p w:rsidR="00F25236" w:rsidRPr="00B53073" w:rsidRDefault="00F25236" w:rsidP="002F62F9">
            <w:pPr>
              <w:spacing w:line="276" w:lineRule="auto"/>
              <w:jc w:val="both"/>
              <w:rPr>
                <w:rFonts w:ascii="Arial Narrow" w:hAnsi="Arial Narrow"/>
                <w:b/>
                <w:sz w:val="24"/>
                <w:szCs w:val="24"/>
              </w:rPr>
            </w:pPr>
          </w:p>
          <w:p w:rsidR="00930DA6" w:rsidRDefault="00930DA6" w:rsidP="002F62F9">
            <w:pPr>
              <w:rPr>
                <w:rFonts w:ascii="Arial Narrow" w:hAnsi="Arial Narrow"/>
                <w:b/>
                <w:sz w:val="24"/>
                <w:szCs w:val="24"/>
              </w:rPr>
            </w:pPr>
          </w:p>
          <w:p w:rsidR="00F25236" w:rsidRDefault="00F25236" w:rsidP="002F62F9">
            <w:pPr>
              <w:rPr>
                <w:rFonts w:ascii="Arial Narrow" w:hAnsi="Arial Narrow"/>
                <w:b/>
                <w:sz w:val="24"/>
                <w:szCs w:val="24"/>
              </w:rPr>
            </w:pPr>
          </w:p>
          <w:p w:rsidR="00F25236" w:rsidRDefault="00F25236" w:rsidP="002F62F9">
            <w:pPr>
              <w:rPr>
                <w:rFonts w:ascii="Arial Narrow" w:hAnsi="Arial Narrow"/>
                <w:b/>
                <w:sz w:val="24"/>
                <w:szCs w:val="24"/>
              </w:rPr>
            </w:pPr>
          </w:p>
          <w:p w:rsidR="00581E9F" w:rsidRPr="00F25236" w:rsidRDefault="00581E9F" w:rsidP="002F62F9">
            <w:pPr>
              <w:rPr>
                <w:rFonts w:ascii="Arial Narrow" w:hAnsi="Arial Narrow"/>
                <w:b/>
                <w:sz w:val="36"/>
                <w:szCs w:val="36"/>
              </w:rPr>
            </w:pPr>
            <w:r w:rsidRPr="00F25236">
              <w:rPr>
                <w:rFonts w:ascii="Arial Narrow" w:hAnsi="Arial Narrow"/>
                <w:b/>
                <w:sz w:val="36"/>
                <w:szCs w:val="36"/>
              </w:rPr>
              <w:t>NOTAS DE MEMORIA</w:t>
            </w:r>
          </w:p>
          <w:p w:rsidR="00F25236" w:rsidRPr="00F50D39" w:rsidRDefault="00F25236" w:rsidP="002F62F9">
            <w:pPr>
              <w:rPr>
                <w:rFonts w:ascii="Arial Narrow" w:hAnsi="Arial Narrow"/>
                <w:b/>
                <w:sz w:val="24"/>
                <w:szCs w:val="24"/>
              </w:rPr>
            </w:pPr>
          </w:p>
          <w:p w:rsidR="00581E9F" w:rsidRPr="00F50D39" w:rsidRDefault="00581E9F" w:rsidP="002F62F9">
            <w:pPr>
              <w:jc w:val="both"/>
              <w:rPr>
                <w:rFonts w:ascii="Arial Narrow" w:hAnsi="Arial Narrow"/>
                <w:b/>
                <w:sz w:val="24"/>
                <w:szCs w:val="24"/>
              </w:rPr>
            </w:pPr>
            <w:r w:rsidRPr="00F50D39">
              <w:rPr>
                <w:rFonts w:ascii="Arial Narrow" w:hAnsi="Arial Narrow"/>
                <w:b/>
                <w:sz w:val="24"/>
                <w:szCs w:val="24"/>
              </w:rPr>
              <w:t>PRESUPUESTARIAS</w:t>
            </w:r>
          </w:p>
          <w:p w:rsidR="00581E9F" w:rsidRPr="00F50D39" w:rsidRDefault="00581E9F" w:rsidP="002F62F9">
            <w:pPr>
              <w:jc w:val="both"/>
              <w:rPr>
                <w:rFonts w:ascii="Arial Narrow" w:hAnsi="Arial Narrow"/>
                <w:b/>
                <w:sz w:val="24"/>
                <w:szCs w:val="24"/>
              </w:rPr>
            </w:pPr>
          </w:p>
          <w:p w:rsidR="00581E9F" w:rsidRPr="00F50D39" w:rsidRDefault="00581E9F" w:rsidP="002F62F9">
            <w:pPr>
              <w:jc w:val="both"/>
              <w:rPr>
                <w:rFonts w:ascii="Arial Narrow" w:hAnsi="Arial Narrow"/>
                <w:sz w:val="24"/>
                <w:szCs w:val="24"/>
              </w:rPr>
            </w:pPr>
            <w:r w:rsidRPr="00F50D39">
              <w:rPr>
                <w:rFonts w:ascii="Arial Narrow" w:hAnsi="Arial Narrow"/>
                <w:sz w:val="24"/>
                <w:szCs w:val="24"/>
              </w:rPr>
              <w:t>Vincular el Presupuesto y la Contabilidad a través de cuentas de orden presupuestales de Ingresos y Egresos tiene el propósito de llevar simultáneamente el control del ejercicio del presupuesto y sus efectos en la contabilidad.</w:t>
            </w:r>
          </w:p>
          <w:p w:rsidR="00581E9F" w:rsidRPr="00F50D39" w:rsidRDefault="00581E9F" w:rsidP="002F62F9">
            <w:pPr>
              <w:jc w:val="both"/>
              <w:rPr>
                <w:rFonts w:ascii="Arial Narrow" w:hAnsi="Arial Narrow"/>
                <w:sz w:val="24"/>
                <w:szCs w:val="24"/>
              </w:rPr>
            </w:pPr>
          </w:p>
          <w:p w:rsidR="00581E9F" w:rsidRPr="00F50D39" w:rsidRDefault="00581E9F" w:rsidP="002F62F9">
            <w:pPr>
              <w:jc w:val="both"/>
              <w:rPr>
                <w:rFonts w:ascii="Arial Narrow" w:hAnsi="Arial Narrow"/>
                <w:sz w:val="24"/>
                <w:szCs w:val="24"/>
              </w:rPr>
            </w:pPr>
            <w:r w:rsidRPr="00F50D39">
              <w:rPr>
                <w:rFonts w:ascii="Arial Narrow" w:hAnsi="Arial Narrow"/>
                <w:sz w:val="24"/>
                <w:szCs w:val="24"/>
              </w:rPr>
              <w:t>Es decir, se deberá registrar Contable y Presupuestalmente durante el Ejercicio Fiscal, en forma simultánea tanto la ejecución del presupuesto de egresos como la Ley de Ingresos, afectando en la misma póliza las cuentas de Contabilidad Patrimonial y Presupuestal.</w:t>
            </w:r>
          </w:p>
          <w:p w:rsidR="00581E9F" w:rsidRPr="00F50D39" w:rsidRDefault="00581E9F" w:rsidP="002F62F9">
            <w:pPr>
              <w:jc w:val="both"/>
              <w:rPr>
                <w:rFonts w:ascii="Arial Narrow" w:hAnsi="Arial Narrow"/>
                <w:sz w:val="24"/>
                <w:szCs w:val="24"/>
              </w:rPr>
            </w:pPr>
          </w:p>
          <w:p w:rsidR="00581E9F" w:rsidRPr="00F50D39" w:rsidRDefault="00581E9F" w:rsidP="002F62F9">
            <w:pPr>
              <w:jc w:val="both"/>
              <w:rPr>
                <w:rFonts w:ascii="Arial Narrow" w:hAnsi="Arial Narrow"/>
                <w:sz w:val="24"/>
                <w:szCs w:val="24"/>
              </w:rPr>
            </w:pPr>
            <w:r w:rsidRPr="00F50D39">
              <w:rPr>
                <w:rFonts w:ascii="Arial Narrow" w:hAnsi="Arial Narrow"/>
                <w:sz w:val="24"/>
                <w:szCs w:val="24"/>
              </w:rPr>
              <w:t>Se deberá establecer el control contable en cuentas de orden, del ejercicio presupuestal de los ingresos y egresos, considerando las siguientes cuentas.</w:t>
            </w:r>
          </w:p>
          <w:p w:rsidR="00581E9F" w:rsidRPr="00F50D39" w:rsidRDefault="00581E9F" w:rsidP="002F62F9">
            <w:pPr>
              <w:jc w:val="both"/>
              <w:rPr>
                <w:rFonts w:ascii="Arial Narrow" w:hAnsi="Arial Narrow"/>
                <w:sz w:val="24"/>
                <w:szCs w:val="24"/>
              </w:rPr>
            </w:pPr>
          </w:p>
          <w:p w:rsidR="00581E9F" w:rsidRPr="00F50D39" w:rsidRDefault="00581E9F" w:rsidP="002F62F9">
            <w:pPr>
              <w:jc w:val="both"/>
              <w:rPr>
                <w:rFonts w:ascii="Arial Narrow" w:hAnsi="Arial Narrow"/>
                <w:b/>
                <w:sz w:val="24"/>
                <w:szCs w:val="24"/>
              </w:rPr>
            </w:pPr>
            <w:r w:rsidRPr="00F50D39">
              <w:rPr>
                <w:rFonts w:ascii="Arial Narrow" w:hAnsi="Arial Narrow"/>
                <w:b/>
                <w:sz w:val="24"/>
                <w:szCs w:val="24"/>
              </w:rPr>
              <w:t>INGRESO</w:t>
            </w:r>
          </w:p>
          <w:p w:rsidR="00581E9F" w:rsidRPr="00F50D39" w:rsidRDefault="00581E9F" w:rsidP="002F62F9">
            <w:pPr>
              <w:jc w:val="both"/>
              <w:rPr>
                <w:rFonts w:ascii="Arial Narrow" w:hAnsi="Arial Narrow"/>
                <w:sz w:val="24"/>
                <w:szCs w:val="24"/>
              </w:rPr>
            </w:pPr>
            <w:r w:rsidRPr="00F50D39">
              <w:rPr>
                <w:rFonts w:ascii="Arial Narrow" w:hAnsi="Arial Narrow"/>
                <w:sz w:val="24"/>
                <w:szCs w:val="24"/>
              </w:rPr>
              <w:t xml:space="preserve">LEY DE INGRESOS </w:t>
            </w:r>
            <w:r w:rsidR="009B31DD" w:rsidRPr="00F50D39">
              <w:rPr>
                <w:rFonts w:ascii="Arial Narrow" w:hAnsi="Arial Narrow"/>
                <w:sz w:val="24"/>
                <w:szCs w:val="24"/>
              </w:rPr>
              <w:t>ESTIMADA. -</w:t>
            </w:r>
            <w:r w:rsidRPr="00F50D39">
              <w:rPr>
                <w:rFonts w:ascii="Arial Narrow" w:hAnsi="Arial Narrow"/>
                <w:sz w:val="24"/>
                <w:szCs w:val="24"/>
              </w:rPr>
              <w:t xml:space="preserve"> Representa el importe total del presupuesto autorizado por conceptos utilizando como contra cuenta la Ley de Ingresos por Ejecutar.</w:t>
            </w:r>
          </w:p>
          <w:p w:rsidR="00581E9F" w:rsidRDefault="00581E9F" w:rsidP="002F62F9">
            <w:pPr>
              <w:jc w:val="both"/>
              <w:rPr>
                <w:rFonts w:ascii="Arial Narrow" w:hAnsi="Arial Narrow"/>
                <w:sz w:val="24"/>
                <w:szCs w:val="24"/>
              </w:rPr>
            </w:pPr>
            <w:r w:rsidRPr="00F50D39">
              <w:rPr>
                <w:rFonts w:ascii="Arial Narrow" w:hAnsi="Arial Narrow"/>
                <w:sz w:val="24"/>
                <w:szCs w:val="24"/>
              </w:rPr>
              <w:t xml:space="preserve">LEY DE INGRESOS POR </w:t>
            </w:r>
            <w:r w:rsidR="009B31DD" w:rsidRPr="00F50D39">
              <w:rPr>
                <w:rFonts w:ascii="Arial Narrow" w:hAnsi="Arial Narrow"/>
                <w:sz w:val="24"/>
                <w:szCs w:val="24"/>
              </w:rPr>
              <w:t>EJECUTAR. -</w:t>
            </w:r>
            <w:r w:rsidRPr="00F50D39">
              <w:rPr>
                <w:rFonts w:ascii="Arial Narrow" w:hAnsi="Arial Narrow"/>
                <w:sz w:val="24"/>
                <w:szCs w:val="24"/>
              </w:rPr>
              <w:t xml:space="preserve"> En esta cuenta se hará el registro de los ingresos que están pendiente de recibir y que corresponden a la Ley de Ingresos Estimada y se disminuye por los importes recaudados.</w:t>
            </w:r>
          </w:p>
          <w:p w:rsidR="00486465" w:rsidRPr="00F50D39" w:rsidRDefault="00486465" w:rsidP="002F62F9">
            <w:pPr>
              <w:jc w:val="both"/>
              <w:rPr>
                <w:rFonts w:ascii="Arial Narrow" w:hAnsi="Arial Narrow"/>
                <w:sz w:val="24"/>
                <w:szCs w:val="24"/>
              </w:rPr>
            </w:pPr>
            <w:r w:rsidRPr="00037209">
              <w:rPr>
                <w:rFonts w:ascii="Arial Narrow" w:hAnsi="Arial Narrow"/>
                <w:sz w:val="24"/>
                <w:szCs w:val="24"/>
              </w:rPr>
              <w:t xml:space="preserve">LEY DE INGRESOS POR </w:t>
            </w:r>
            <w:r>
              <w:rPr>
                <w:rFonts w:ascii="Arial Narrow" w:hAnsi="Arial Narrow"/>
                <w:sz w:val="24"/>
                <w:szCs w:val="24"/>
              </w:rPr>
              <w:t>DEVENGADO.-</w:t>
            </w:r>
            <w:r w:rsidRPr="00037209">
              <w:rPr>
                <w:rFonts w:ascii="Arial Narrow" w:hAnsi="Arial Narrow"/>
                <w:sz w:val="24"/>
                <w:szCs w:val="24"/>
              </w:rPr>
              <w:t xml:space="preserve"> es el momento contable que se realiza cuando existe jurídicamente el derecho de cobro de los impuestos, cuotas y aportaciones de seguridad social, contribuciones de mejoras, derechos, productos, aprovechamientos, financiamientos internos y externos; así como de la venta de bienes y servicios, diversos y los no inherentes a la operación, además de participaciones, aportaciones, recursos convenidos, y otros ingresos por parte de los entes públicos. En el caso de resoluciones en firme (definitivas) se deberán reconocer cuando ocurre la notificación de la resolución.</w:t>
            </w:r>
          </w:p>
          <w:p w:rsidR="00581E9F" w:rsidRPr="00F50D39" w:rsidRDefault="00581E9F" w:rsidP="002F62F9">
            <w:pPr>
              <w:jc w:val="both"/>
              <w:rPr>
                <w:rFonts w:ascii="Arial Narrow" w:hAnsi="Arial Narrow"/>
                <w:sz w:val="24"/>
                <w:szCs w:val="24"/>
              </w:rPr>
            </w:pPr>
            <w:r w:rsidRPr="00F50D39">
              <w:rPr>
                <w:rFonts w:ascii="Arial Narrow" w:hAnsi="Arial Narrow"/>
                <w:sz w:val="24"/>
                <w:szCs w:val="24"/>
              </w:rPr>
              <w:t xml:space="preserve">LEY DE INGRESOS </w:t>
            </w:r>
            <w:r w:rsidR="009B31DD" w:rsidRPr="00F50D39">
              <w:rPr>
                <w:rFonts w:ascii="Arial Narrow" w:hAnsi="Arial Narrow"/>
                <w:sz w:val="24"/>
                <w:szCs w:val="24"/>
              </w:rPr>
              <w:t>RECAUDADA. -</w:t>
            </w:r>
            <w:r w:rsidRPr="00F50D39">
              <w:rPr>
                <w:rFonts w:ascii="Arial Narrow" w:hAnsi="Arial Narrow"/>
                <w:sz w:val="24"/>
                <w:szCs w:val="24"/>
              </w:rPr>
              <w:t xml:space="preserve"> En esta cuent</w:t>
            </w:r>
            <w:r>
              <w:rPr>
                <w:rFonts w:ascii="Arial Narrow" w:hAnsi="Arial Narrow"/>
                <w:sz w:val="24"/>
                <w:szCs w:val="24"/>
              </w:rPr>
              <w:t>a se registran los ingresos rec</w:t>
            </w:r>
            <w:r w:rsidRPr="00F50D39">
              <w:rPr>
                <w:rFonts w:ascii="Arial Narrow" w:hAnsi="Arial Narrow"/>
                <w:sz w:val="24"/>
                <w:szCs w:val="24"/>
              </w:rPr>
              <w:t>i</w:t>
            </w:r>
            <w:r>
              <w:rPr>
                <w:rFonts w:ascii="Arial Narrow" w:hAnsi="Arial Narrow"/>
                <w:sz w:val="24"/>
                <w:szCs w:val="24"/>
              </w:rPr>
              <w:t>b</w:t>
            </w:r>
            <w:r w:rsidRPr="00F50D39">
              <w:rPr>
                <w:rFonts w:ascii="Arial Narrow" w:hAnsi="Arial Narrow"/>
                <w:sz w:val="24"/>
                <w:szCs w:val="24"/>
              </w:rPr>
              <w:t>os y específicamente para los organismos auxiliares las transferencias recibidas del Gobierno Federal, del Gobierno del Estado de Michoacán o de los Municipios, independientemente de que su destino sea para cubrir Gasto Corriente o de Inversión.</w:t>
            </w:r>
          </w:p>
          <w:p w:rsidR="00581E9F" w:rsidRPr="00F50D39" w:rsidRDefault="00581E9F" w:rsidP="002F62F9">
            <w:pPr>
              <w:jc w:val="both"/>
              <w:rPr>
                <w:rFonts w:ascii="Arial Narrow" w:hAnsi="Arial Narrow"/>
                <w:sz w:val="24"/>
                <w:szCs w:val="24"/>
              </w:rPr>
            </w:pPr>
          </w:p>
          <w:p w:rsidR="00581E9F" w:rsidRPr="00F50D39" w:rsidRDefault="00581E9F" w:rsidP="002F62F9">
            <w:pPr>
              <w:jc w:val="both"/>
              <w:rPr>
                <w:rFonts w:ascii="Arial Narrow" w:hAnsi="Arial Narrow"/>
                <w:b/>
                <w:sz w:val="24"/>
                <w:szCs w:val="24"/>
              </w:rPr>
            </w:pPr>
            <w:r w:rsidRPr="00F50D39">
              <w:rPr>
                <w:rFonts w:ascii="Arial Narrow" w:hAnsi="Arial Narrow"/>
                <w:b/>
                <w:sz w:val="24"/>
                <w:szCs w:val="24"/>
              </w:rPr>
              <w:t>EGRESO</w:t>
            </w:r>
          </w:p>
          <w:p w:rsidR="00581E9F" w:rsidRPr="00F50D39" w:rsidRDefault="00581E9F" w:rsidP="002F62F9">
            <w:pPr>
              <w:jc w:val="both"/>
              <w:rPr>
                <w:rFonts w:ascii="Arial Narrow" w:hAnsi="Arial Narrow"/>
                <w:sz w:val="24"/>
                <w:szCs w:val="24"/>
              </w:rPr>
            </w:pPr>
            <w:r w:rsidRPr="00F50D39">
              <w:rPr>
                <w:rFonts w:ascii="Arial Narrow" w:hAnsi="Arial Narrow"/>
                <w:sz w:val="24"/>
                <w:szCs w:val="24"/>
              </w:rPr>
              <w:t xml:space="preserve">PRESUPUESTO DE EGRESOS </w:t>
            </w:r>
            <w:r w:rsidR="00F25236" w:rsidRPr="00F50D39">
              <w:rPr>
                <w:rFonts w:ascii="Arial Narrow" w:hAnsi="Arial Narrow"/>
                <w:sz w:val="24"/>
                <w:szCs w:val="24"/>
              </w:rPr>
              <w:t>APROBADO. -</w:t>
            </w:r>
            <w:r w:rsidRPr="00F50D39">
              <w:rPr>
                <w:rFonts w:ascii="Arial Narrow" w:hAnsi="Arial Narrow"/>
                <w:sz w:val="24"/>
                <w:szCs w:val="24"/>
              </w:rPr>
              <w:t xml:space="preserve"> Corresponde al monto total del presupuesto autorizado para gasto corriente y de inversión, con base en el Decreto correspondiente y su contra cuenta es la de Presupuesto de Egresos por Ejercer.</w:t>
            </w:r>
          </w:p>
          <w:p w:rsidR="00581E9F" w:rsidRPr="00F50D39" w:rsidRDefault="00581E9F" w:rsidP="002F62F9">
            <w:pPr>
              <w:jc w:val="both"/>
              <w:rPr>
                <w:rFonts w:ascii="Arial Narrow" w:hAnsi="Arial Narrow"/>
                <w:sz w:val="24"/>
                <w:szCs w:val="24"/>
              </w:rPr>
            </w:pPr>
          </w:p>
          <w:p w:rsidR="00581E9F" w:rsidRDefault="00581E9F" w:rsidP="002F62F9">
            <w:pPr>
              <w:jc w:val="both"/>
              <w:rPr>
                <w:rFonts w:ascii="Arial Narrow" w:hAnsi="Arial Narrow"/>
                <w:sz w:val="24"/>
                <w:szCs w:val="24"/>
              </w:rPr>
            </w:pPr>
            <w:r w:rsidRPr="00F50D39">
              <w:rPr>
                <w:rFonts w:ascii="Arial Narrow" w:hAnsi="Arial Narrow"/>
                <w:sz w:val="24"/>
                <w:szCs w:val="24"/>
              </w:rPr>
              <w:t xml:space="preserve">PRESUPUESTO DE EGRESOS POR </w:t>
            </w:r>
            <w:r w:rsidR="00F25236" w:rsidRPr="00F50D39">
              <w:rPr>
                <w:rFonts w:ascii="Arial Narrow" w:hAnsi="Arial Narrow"/>
                <w:sz w:val="24"/>
                <w:szCs w:val="24"/>
              </w:rPr>
              <w:t>EJERCER. -</w:t>
            </w:r>
            <w:r w:rsidRPr="00F50D39">
              <w:rPr>
                <w:rFonts w:ascii="Arial Narrow" w:hAnsi="Arial Narrow"/>
                <w:sz w:val="24"/>
                <w:szCs w:val="24"/>
              </w:rPr>
              <w:t xml:space="preserve"> En esta cuenta se </w:t>
            </w:r>
            <w:r w:rsidR="00522F48" w:rsidRPr="00F50D39">
              <w:rPr>
                <w:rFonts w:ascii="Arial Narrow" w:hAnsi="Arial Narrow"/>
                <w:sz w:val="24"/>
                <w:szCs w:val="24"/>
              </w:rPr>
              <w:t>registrarán</w:t>
            </w:r>
            <w:r w:rsidRPr="00F50D39">
              <w:rPr>
                <w:rFonts w:ascii="Arial Narrow" w:hAnsi="Arial Narrow"/>
                <w:sz w:val="24"/>
                <w:szCs w:val="24"/>
              </w:rPr>
              <w:t xml:space="preserve"> los recursos que están pendientes por ejercer, tanto de gastos de operación, como de inversión y se disminuye por los importes ejercidos.</w:t>
            </w:r>
          </w:p>
          <w:p w:rsidR="00486465" w:rsidRPr="00F50D39" w:rsidRDefault="00486465" w:rsidP="002F62F9">
            <w:pPr>
              <w:jc w:val="both"/>
              <w:rPr>
                <w:rFonts w:ascii="Arial Narrow" w:hAnsi="Arial Narrow"/>
                <w:sz w:val="24"/>
                <w:szCs w:val="24"/>
              </w:rPr>
            </w:pPr>
          </w:p>
          <w:p w:rsidR="00581E9F" w:rsidRPr="00F50D39" w:rsidRDefault="00581E9F" w:rsidP="002F62F9">
            <w:pPr>
              <w:jc w:val="both"/>
              <w:rPr>
                <w:rFonts w:ascii="Arial Narrow" w:hAnsi="Arial Narrow"/>
                <w:sz w:val="24"/>
                <w:szCs w:val="24"/>
              </w:rPr>
            </w:pPr>
            <w:r w:rsidRPr="00F50D39">
              <w:rPr>
                <w:rFonts w:ascii="Arial Narrow" w:hAnsi="Arial Narrow"/>
                <w:sz w:val="24"/>
                <w:szCs w:val="24"/>
              </w:rPr>
              <w:t xml:space="preserve">PRESUPUESTO DE EGRESOS </w:t>
            </w:r>
            <w:r w:rsidR="00F25236" w:rsidRPr="00F50D39">
              <w:rPr>
                <w:rFonts w:ascii="Arial Narrow" w:hAnsi="Arial Narrow"/>
                <w:sz w:val="24"/>
                <w:szCs w:val="24"/>
              </w:rPr>
              <w:t>COMPROMETIDO. -</w:t>
            </w:r>
            <w:r w:rsidRPr="00F50D39">
              <w:rPr>
                <w:rFonts w:ascii="Arial Narrow" w:hAnsi="Arial Narrow"/>
                <w:sz w:val="24"/>
                <w:szCs w:val="24"/>
              </w:rPr>
              <w:t xml:space="preserve"> Se registrarán en esta cuenta, los compromisos generados, desde que inicia el proceso adquisitivo, o bien cuando se formaliza la operación, se utilizará como contra cuenta la de Presupuesto de Egresos por Ejercer, el movimiento se cancelará al efectuar el Presupuesto de Egresos Devengado o Pagado según corresponda.</w:t>
            </w:r>
          </w:p>
          <w:p w:rsidR="00581E9F" w:rsidRPr="00F50D39" w:rsidRDefault="00581E9F" w:rsidP="002F62F9">
            <w:pPr>
              <w:jc w:val="both"/>
              <w:rPr>
                <w:rFonts w:ascii="Arial Narrow" w:hAnsi="Arial Narrow"/>
                <w:sz w:val="24"/>
                <w:szCs w:val="24"/>
              </w:rPr>
            </w:pPr>
          </w:p>
          <w:p w:rsidR="00581E9F" w:rsidRPr="00F50D39" w:rsidRDefault="00486465" w:rsidP="00486465">
            <w:pPr>
              <w:spacing w:after="160" w:line="256" w:lineRule="auto"/>
              <w:jc w:val="both"/>
              <w:rPr>
                <w:rFonts w:ascii="Arial Narrow" w:hAnsi="Arial Narrow"/>
                <w:sz w:val="24"/>
                <w:szCs w:val="24"/>
              </w:rPr>
            </w:pPr>
            <w:r w:rsidRPr="00C93501">
              <w:rPr>
                <w:rFonts w:ascii="Arial Narrow" w:hAnsi="Arial Narrow"/>
                <w:sz w:val="24"/>
                <w:szCs w:val="24"/>
              </w:rPr>
              <w:t xml:space="preserve">PRESUPUESTO DE EGRESOS </w:t>
            </w:r>
            <w:r>
              <w:rPr>
                <w:rFonts w:ascii="Arial Narrow" w:hAnsi="Arial Narrow"/>
                <w:sz w:val="24"/>
                <w:szCs w:val="24"/>
              </w:rPr>
              <w:t>EJERCIDO</w:t>
            </w:r>
            <w:r w:rsidRPr="00037209">
              <w:rPr>
                <w:rFonts w:ascii="Arial Narrow" w:hAnsi="Arial Narrow"/>
                <w:b/>
                <w:sz w:val="24"/>
                <w:szCs w:val="24"/>
              </w:rPr>
              <w:t>:</w:t>
            </w:r>
            <w:r w:rsidRPr="00037209">
              <w:rPr>
                <w:rFonts w:ascii="Arial Narrow" w:hAnsi="Arial Narrow"/>
                <w:sz w:val="24"/>
                <w:szCs w:val="24"/>
              </w:rPr>
              <w:t xml:space="preserve"> Representa el monto de la emisión de las cuentas por liquidar certificadas o documentos equivalentes debidamente aprobados por la autoridad competente. Su saldo representa el Presupuesto de Egresos Ejercido pendiente de pagar.</w:t>
            </w:r>
          </w:p>
          <w:p w:rsidR="00581E9F" w:rsidRPr="00F50D39" w:rsidRDefault="00581E9F" w:rsidP="002F62F9">
            <w:pPr>
              <w:jc w:val="both"/>
              <w:rPr>
                <w:rFonts w:ascii="Arial Narrow" w:hAnsi="Arial Narrow"/>
                <w:sz w:val="24"/>
                <w:szCs w:val="24"/>
              </w:rPr>
            </w:pPr>
            <w:r w:rsidRPr="00F50D39">
              <w:rPr>
                <w:rFonts w:ascii="Arial Narrow" w:hAnsi="Arial Narrow"/>
                <w:sz w:val="24"/>
                <w:szCs w:val="24"/>
              </w:rPr>
              <w:t xml:space="preserve">PRESUPUESTO DE EGRESOS </w:t>
            </w:r>
            <w:r w:rsidR="00F25236" w:rsidRPr="00F50D39">
              <w:rPr>
                <w:rFonts w:ascii="Arial Narrow" w:hAnsi="Arial Narrow"/>
                <w:sz w:val="24"/>
                <w:szCs w:val="24"/>
              </w:rPr>
              <w:t>DEVENGADO. -</w:t>
            </w:r>
            <w:r w:rsidRPr="00F50D39">
              <w:rPr>
                <w:rFonts w:ascii="Arial Narrow" w:hAnsi="Arial Narrow"/>
                <w:sz w:val="24"/>
                <w:szCs w:val="24"/>
              </w:rPr>
              <w:t xml:space="preserve"> El registro en esta cuenta se refiere a los Egresos por los que se tiene el compromiso de pago, al fincarse el pedido correspondiente, su contra cuenta es la del Presupuesto de Egresos Comprometido o por Ejercer, según corresponda.</w:t>
            </w:r>
          </w:p>
          <w:p w:rsidR="00581E9F" w:rsidRPr="00F50D39" w:rsidRDefault="00581E9F" w:rsidP="002F62F9">
            <w:pPr>
              <w:jc w:val="both"/>
              <w:rPr>
                <w:rFonts w:ascii="Arial Narrow" w:hAnsi="Arial Narrow"/>
                <w:sz w:val="24"/>
                <w:szCs w:val="24"/>
              </w:rPr>
            </w:pPr>
          </w:p>
          <w:p w:rsidR="00581E9F" w:rsidRDefault="00581E9F" w:rsidP="002F62F9">
            <w:pPr>
              <w:jc w:val="both"/>
              <w:rPr>
                <w:rFonts w:ascii="Arial Narrow" w:hAnsi="Arial Narrow"/>
                <w:sz w:val="24"/>
                <w:szCs w:val="24"/>
              </w:rPr>
            </w:pPr>
            <w:r w:rsidRPr="00F50D39">
              <w:rPr>
                <w:rFonts w:ascii="Arial Narrow" w:hAnsi="Arial Narrow"/>
                <w:sz w:val="24"/>
                <w:szCs w:val="24"/>
              </w:rPr>
              <w:t xml:space="preserve">PRESUPUESTO DE EGRESOS </w:t>
            </w:r>
            <w:r w:rsidR="00F25236" w:rsidRPr="00F50D39">
              <w:rPr>
                <w:rFonts w:ascii="Arial Narrow" w:hAnsi="Arial Narrow"/>
                <w:sz w:val="24"/>
                <w:szCs w:val="24"/>
              </w:rPr>
              <w:t>PAGADO. -</w:t>
            </w:r>
            <w:r w:rsidRPr="00F50D39">
              <w:rPr>
                <w:rFonts w:ascii="Arial Narrow" w:hAnsi="Arial Narrow"/>
                <w:sz w:val="24"/>
                <w:szCs w:val="24"/>
              </w:rPr>
              <w:t xml:space="preserve"> En esta cuenta se registrarán los gastos generados en el transcurso del ejercicio, se realizará al momento de la expedición de la nómina, de liquidar un pasivo a favor de proveedores de bienes o servicios o por el pago de facturas, en el caso de compras de contado la contra cuenta es la del Presupuesto de Egresos Comprometido, Devengado o por Ejercer según corresponda.</w:t>
            </w:r>
          </w:p>
          <w:p w:rsidR="00581E9F" w:rsidRPr="00F50D39" w:rsidRDefault="00581E9F" w:rsidP="002F62F9">
            <w:pPr>
              <w:jc w:val="both"/>
              <w:rPr>
                <w:rFonts w:ascii="Arial Narrow" w:hAnsi="Arial Narrow"/>
                <w:b/>
                <w:sz w:val="24"/>
                <w:szCs w:val="24"/>
              </w:rPr>
            </w:pPr>
          </w:p>
          <w:p w:rsidR="00581E9F" w:rsidRPr="00F50D39" w:rsidRDefault="00581E9F" w:rsidP="002F62F9">
            <w:pPr>
              <w:jc w:val="both"/>
              <w:rPr>
                <w:rFonts w:ascii="Arial Narrow" w:hAnsi="Arial Narrow"/>
                <w:b/>
                <w:sz w:val="24"/>
                <w:szCs w:val="24"/>
              </w:rPr>
            </w:pPr>
            <w:r>
              <w:rPr>
                <w:rFonts w:ascii="Arial Narrow" w:hAnsi="Arial Narrow"/>
                <w:b/>
                <w:sz w:val="24"/>
                <w:szCs w:val="24"/>
              </w:rPr>
              <w:t>NOT</w:t>
            </w:r>
            <w:r w:rsidR="0032277B">
              <w:rPr>
                <w:rFonts w:ascii="Arial Narrow" w:hAnsi="Arial Narrow"/>
                <w:b/>
                <w:sz w:val="24"/>
                <w:szCs w:val="24"/>
              </w:rPr>
              <w:t>A 1</w:t>
            </w:r>
            <w:r w:rsidRPr="00F50D39">
              <w:rPr>
                <w:rFonts w:ascii="Arial Narrow" w:hAnsi="Arial Narrow"/>
                <w:b/>
                <w:sz w:val="24"/>
                <w:szCs w:val="24"/>
              </w:rPr>
              <w:t xml:space="preserve">. </w:t>
            </w:r>
            <w:r>
              <w:rPr>
                <w:rFonts w:ascii="Arial Narrow" w:hAnsi="Arial Narrow"/>
                <w:b/>
                <w:sz w:val="24"/>
                <w:szCs w:val="24"/>
              </w:rPr>
              <w:t xml:space="preserve">CUENTAS </w:t>
            </w:r>
            <w:r w:rsidRPr="00220432">
              <w:rPr>
                <w:rFonts w:ascii="Arial Narrow" w:hAnsi="Arial Narrow"/>
                <w:b/>
                <w:sz w:val="24"/>
                <w:szCs w:val="24"/>
              </w:rPr>
              <w:t xml:space="preserve">DE ORDEN </w:t>
            </w:r>
            <w:r>
              <w:rPr>
                <w:rFonts w:ascii="Arial Narrow" w:hAnsi="Arial Narrow"/>
                <w:b/>
                <w:sz w:val="24"/>
                <w:szCs w:val="24"/>
              </w:rPr>
              <w:t>PRESUPUESTARIA</w:t>
            </w:r>
            <w:r w:rsidRPr="00220432">
              <w:rPr>
                <w:rFonts w:ascii="Arial Narrow" w:hAnsi="Arial Narrow"/>
                <w:b/>
                <w:sz w:val="24"/>
                <w:szCs w:val="24"/>
              </w:rPr>
              <w:t>S</w:t>
            </w:r>
            <w:r>
              <w:rPr>
                <w:rFonts w:ascii="Arial Narrow" w:hAnsi="Arial Narrow"/>
                <w:b/>
                <w:sz w:val="24"/>
                <w:szCs w:val="24"/>
              </w:rPr>
              <w:t xml:space="preserve"> DE INGRESOS</w:t>
            </w:r>
          </w:p>
          <w:p w:rsidR="00581E9F" w:rsidRPr="00F50D39" w:rsidRDefault="00581E9F" w:rsidP="002F62F9">
            <w:pPr>
              <w:jc w:val="both"/>
              <w:rPr>
                <w:rFonts w:ascii="Arial Narrow" w:hAnsi="Arial Narrow"/>
                <w:sz w:val="24"/>
                <w:szCs w:val="24"/>
                <w:u w:val="single"/>
              </w:rPr>
            </w:pPr>
            <w:r w:rsidRPr="00F50D39">
              <w:rPr>
                <w:rFonts w:ascii="Arial Narrow" w:hAnsi="Arial Narrow"/>
                <w:sz w:val="24"/>
                <w:szCs w:val="24"/>
              </w:rPr>
              <w:t xml:space="preserve">A </w:t>
            </w:r>
            <w:r w:rsidR="00F25236" w:rsidRPr="00F50D39">
              <w:rPr>
                <w:rFonts w:ascii="Arial Narrow" w:hAnsi="Arial Narrow"/>
                <w:sz w:val="24"/>
                <w:szCs w:val="24"/>
              </w:rPr>
              <w:t>continuación,</w:t>
            </w:r>
            <w:r w:rsidRPr="00F50D39">
              <w:rPr>
                <w:rFonts w:ascii="Arial Narrow" w:hAnsi="Arial Narrow"/>
                <w:sz w:val="24"/>
                <w:szCs w:val="24"/>
              </w:rPr>
              <w:t xml:space="preserve"> se presenta el Avance Presupuestal del Ingreso al </w:t>
            </w:r>
            <w:r w:rsidR="00C33423">
              <w:rPr>
                <w:rFonts w:ascii="Arial Narrow" w:hAnsi="Arial Narrow"/>
                <w:sz w:val="24"/>
                <w:szCs w:val="24"/>
                <w:u w:val="single"/>
              </w:rPr>
              <w:t>3</w:t>
            </w:r>
            <w:r w:rsidR="00486465">
              <w:rPr>
                <w:rFonts w:ascii="Arial Narrow" w:hAnsi="Arial Narrow"/>
                <w:sz w:val="24"/>
                <w:szCs w:val="24"/>
                <w:u w:val="single"/>
              </w:rPr>
              <w:t>1</w:t>
            </w:r>
            <w:r w:rsidR="00C33423">
              <w:rPr>
                <w:rFonts w:ascii="Arial Narrow" w:hAnsi="Arial Narrow"/>
                <w:sz w:val="24"/>
                <w:szCs w:val="24"/>
                <w:u w:val="single"/>
              </w:rPr>
              <w:t xml:space="preserve"> de </w:t>
            </w:r>
            <w:r w:rsidR="00486465">
              <w:rPr>
                <w:rFonts w:ascii="Arial Narrow" w:hAnsi="Arial Narrow"/>
                <w:sz w:val="24"/>
                <w:szCs w:val="24"/>
                <w:u w:val="single"/>
              </w:rPr>
              <w:t>dic</w:t>
            </w:r>
            <w:r w:rsidR="00C33423">
              <w:rPr>
                <w:rFonts w:ascii="Arial Narrow" w:hAnsi="Arial Narrow"/>
                <w:sz w:val="24"/>
                <w:szCs w:val="24"/>
                <w:u w:val="single"/>
              </w:rPr>
              <w:t>iembre 2021</w:t>
            </w:r>
          </w:p>
          <w:p w:rsidR="00581E9F" w:rsidRDefault="00581E9F" w:rsidP="002F62F9">
            <w:pPr>
              <w:jc w:val="both"/>
              <w:rPr>
                <w:rFonts w:ascii="Arial Narrow" w:hAnsi="Arial Narrow"/>
                <w:sz w:val="24"/>
                <w:szCs w:val="24"/>
              </w:rPr>
            </w:pPr>
          </w:p>
          <w:p w:rsidR="002F62F9" w:rsidRPr="00447DC0" w:rsidRDefault="002F62F9" w:rsidP="002F62F9">
            <w:pPr>
              <w:jc w:val="both"/>
              <w:rPr>
                <w:rFonts w:ascii="Arial Narrow" w:hAnsi="Arial Narrow"/>
                <w:sz w:val="24"/>
                <w:szCs w:val="24"/>
              </w:rPr>
            </w:pPr>
          </w:p>
          <w:tbl>
            <w:tblPr>
              <w:tblW w:w="0" w:type="auto"/>
              <w:tblCellSpacing w:w="0" w:type="dxa"/>
              <w:tblLayout w:type="fixed"/>
              <w:tblCellMar>
                <w:top w:w="15" w:type="dxa"/>
                <w:left w:w="15" w:type="dxa"/>
                <w:bottom w:w="15" w:type="dxa"/>
                <w:right w:w="15" w:type="dxa"/>
              </w:tblCellMar>
              <w:tblLook w:val="04A0" w:firstRow="1" w:lastRow="0" w:firstColumn="1" w:lastColumn="0" w:noHBand="0" w:noVBand="1"/>
            </w:tblPr>
            <w:tblGrid>
              <w:gridCol w:w="2579"/>
              <w:gridCol w:w="1851"/>
              <w:gridCol w:w="1644"/>
              <w:gridCol w:w="1851"/>
              <w:gridCol w:w="1851"/>
              <w:gridCol w:w="1853"/>
              <w:gridCol w:w="1830"/>
            </w:tblGrid>
            <w:tr w:rsidR="004D7580" w:rsidRPr="004D7580" w:rsidTr="004D7580">
              <w:trPr>
                <w:trHeight w:val="279"/>
                <w:tblCellSpacing w:w="0" w:type="dxa"/>
              </w:trPr>
              <w:tc>
                <w:tcPr>
                  <w:tcW w:w="13459" w:type="dxa"/>
                  <w:gridSpan w:val="7"/>
                  <w:tcBorders>
                    <w:top w:val="single" w:sz="6" w:space="0" w:color="000000"/>
                    <w:left w:val="single" w:sz="6" w:space="0" w:color="000000"/>
                    <w:right w:val="single" w:sz="6" w:space="0" w:color="000000"/>
                  </w:tcBorders>
                  <w:shd w:val="clear" w:color="auto" w:fill="BFBFBF"/>
                  <w:vAlign w:val="center"/>
                  <w:hideMark/>
                </w:tcPr>
                <w:p w:rsidR="004D7580" w:rsidRPr="004D7580" w:rsidRDefault="004D7580" w:rsidP="003E0C96">
                  <w:pPr>
                    <w:framePr w:hSpace="141" w:wrap="around" w:vAnchor="text" w:hAnchor="text" w:x="-567" w:y="1"/>
                    <w:spacing w:after="0" w:line="240" w:lineRule="auto"/>
                    <w:suppressOverlap/>
                    <w:jc w:val="center"/>
                    <w:rPr>
                      <w:rFonts w:ascii="Calibri" w:eastAsia="Times New Roman" w:hAnsi="Calibri" w:cs="Times New Roman"/>
                      <w:sz w:val="20"/>
                      <w:szCs w:val="20"/>
                      <w:lang w:eastAsia="es-MX"/>
                    </w:rPr>
                  </w:pPr>
                  <w:r w:rsidRPr="004D7580">
                    <w:rPr>
                      <w:rFonts w:ascii="Calibri" w:eastAsia="Times New Roman" w:hAnsi="Calibri" w:cs="Times New Roman"/>
                      <w:b/>
                      <w:bCs/>
                      <w:color w:val="000000"/>
                      <w:sz w:val="20"/>
                      <w:szCs w:val="20"/>
                      <w:lang w:eastAsia="es-MX"/>
                    </w:rPr>
                    <w:t>MUNICIPIO DE TANGAMANDAPIO</w:t>
                  </w:r>
                </w:p>
              </w:tc>
            </w:tr>
            <w:tr w:rsidR="004D7580" w:rsidRPr="004D7580" w:rsidTr="004D7580">
              <w:trPr>
                <w:trHeight w:val="279"/>
                <w:tblCellSpacing w:w="0" w:type="dxa"/>
              </w:trPr>
              <w:tc>
                <w:tcPr>
                  <w:tcW w:w="13459" w:type="dxa"/>
                  <w:gridSpan w:val="7"/>
                  <w:tcBorders>
                    <w:left w:val="single" w:sz="6" w:space="0" w:color="000000"/>
                    <w:right w:val="single" w:sz="6" w:space="0" w:color="000000"/>
                  </w:tcBorders>
                  <w:shd w:val="clear" w:color="auto" w:fill="BFBFBF"/>
                  <w:vAlign w:val="center"/>
                  <w:hideMark/>
                </w:tcPr>
                <w:p w:rsidR="004D7580" w:rsidRPr="004D7580" w:rsidRDefault="004D7580" w:rsidP="003E0C96">
                  <w:pPr>
                    <w:framePr w:hSpace="141" w:wrap="around" w:vAnchor="text" w:hAnchor="text" w:x="-567" w:y="1"/>
                    <w:spacing w:after="0" w:line="240" w:lineRule="auto"/>
                    <w:suppressOverlap/>
                    <w:jc w:val="center"/>
                    <w:rPr>
                      <w:rFonts w:ascii="Calibri" w:eastAsia="Times New Roman" w:hAnsi="Calibri" w:cs="Times New Roman"/>
                      <w:sz w:val="20"/>
                      <w:szCs w:val="20"/>
                      <w:lang w:eastAsia="es-MX"/>
                    </w:rPr>
                  </w:pPr>
                  <w:r w:rsidRPr="004D7580">
                    <w:rPr>
                      <w:rFonts w:ascii="Calibri" w:eastAsia="Times New Roman" w:hAnsi="Calibri" w:cs="Times New Roman"/>
                      <w:b/>
                      <w:bCs/>
                      <w:color w:val="000000"/>
                      <w:sz w:val="20"/>
                      <w:szCs w:val="20"/>
                      <w:lang w:eastAsia="es-MX"/>
                    </w:rPr>
                    <w:t>ESTADO ANALÍTICO DE INGRESOS</w:t>
                  </w:r>
                </w:p>
              </w:tc>
            </w:tr>
            <w:tr w:rsidR="004D7580" w:rsidRPr="004D7580" w:rsidTr="004D7580">
              <w:trPr>
                <w:trHeight w:val="279"/>
                <w:tblCellSpacing w:w="0" w:type="dxa"/>
              </w:trPr>
              <w:tc>
                <w:tcPr>
                  <w:tcW w:w="13459" w:type="dxa"/>
                  <w:gridSpan w:val="7"/>
                  <w:tcBorders>
                    <w:left w:val="single" w:sz="6" w:space="0" w:color="000000"/>
                    <w:bottom w:val="single" w:sz="6" w:space="0" w:color="000000"/>
                    <w:right w:val="single" w:sz="6" w:space="0" w:color="000000"/>
                  </w:tcBorders>
                  <w:shd w:val="clear" w:color="auto" w:fill="BFBFBF"/>
                  <w:vAlign w:val="center"/>
                  <w:hideMark/>
                </w:tcPr>
                <w:p w:rsidR="004D7580" w:rsidRPr="004D7580" w:rsidRDefault="004D7580" w:rsidP="003E0C96">
                  <w:pPr>
                    <w:framePr w:hSpace="141" w:wrap="around" w:vAnchor="text" w:hAnchor="text" w:x="-567" w:y="1"/>
                    <w:spacing w:after="0" w:line="240" w:lineRule="auto"/>
                    <w:suppressOverlap/>
                    <w:jc w:val="center"/>
                    <w:rPr>
                      <w:rFonts w:ascii="Calibri" w:eastAsia="Times New Roman" w:hAnsi="Calibri" w:cs="Times New Roman"/>
                      <w:sz w:val="20"/>
                      <w:szCs w:val="20"/>
                      <w:lang w:eastAsia="es-MX"/>
                    </w:rPr>
                  </w:pPr>
                  <w:r w:rsidRPr="004D7580">
                    <w:rPr>
                      <w:rFonts w:ascii="Calibri" w:eastAsia="Times New Roman" w:hAnsi="Calibri" w:cs="Times New Roman"/>
                      <w:b/>
                      <w:bCs/>
                      <w:color w:val="000000"/>
                      <w:sz w:val="20"/>
                      <w:szCs w:val="20"/>
                      <w:lang w:eastAsia="es-MX"/>
                    </w:rPr>
                    <w:t>DEL 01/01/2021 AL 31/12/2021</w:t>
                  </w:r>
                </w:p>
              </w:tc>
            </w:tr>
            <w:tr w:rsidR="004D7580" w:rsidRPr="004D7580" w:rsidTr="004D7580">
              <w:trPr>
                <w:trHeight w:val="134"/>
                <w:tblCellSpacing w:w="0" w:type="dxa"/>
              </w:trPr>
              <w:tc>
                <w:tcPr>
                  <w:tcW w:w="2579" w:type="dxa"/>
                  <w:vMerge w:val="restart"/>
                  <w:tcBorders>
                    <w:top w:val="single" w:sz="6" w:space="0" w:color="000000"/>
                    <w:left w:val="single" w:sz="6" w:space="0" w:color="000000"/>
                    <w:bottom w:val="single" w:sz="6" w:space="0" w:color="000000"/>
                    <w:right w:val="single" w:sz="6" w:space="0" w:color="000000"/>
                  </w:tcBorders>
                  <w:shd w:val="clear" w:color="auto" w:fill="BFBFBF"/>
                  <w:vAlign w:val="center"/>
                  <w:hideMark/>
                </w:tcPr>
                <w:p w:rsidR="004D7580" w:rsidRPr="004D7580" w:rsidRDefault="004D7580" w:rsidP="003E0C96">
                  <w:pPr>
                    <w:framePr w:hSpace="141" w:wrap="around" w:vAnchor="text" w:hAnchor="text" w:x="-567" w:y="1"/>
                    <w:spacing w:after="0" w:line="240" w:lineRule="auto"/>
                    <w:suppressOverlap/>
                    <w:jc w:val="center"/>
                    <w:rPr>
                      <w:rFonts w:ascii="Calibri" w:eastAsia="Times New Roman" w:hAnsi="Calibri" w:cs="Times New Roman"/>
                      <w:sz w:val="20"/>
                      <w:szCs w:val="20"/>
                      <w:lang w:eastAsia="es-MX"/>
                    </w:rPr>
                  </w:pPr>
                  <w:r w:rsidRPr="004D7580">
                    <w:rPr>
                      <w:rFonts w:ascii="Calibri" w:eastAsia="Times New Roman" w:hAnsi="Calibri" w:cs="Times New Roman"/>
                      <w:b/>
                      <w:bCs/>
                      <w:color w:val="000000"/>
                      <w:sz w:val="20"/>
                      <w:szCs w:val="20"/>
                      <w:lang w:eastAsia="es-MX"/>
                    </w:rPr>
                    <w:t>Estado Analítico de Ingresos Por Fuente de Financiamiento</w:t>
                  </w:r>
                </w:p>
              </w:tc>
              <w:tc>
                <w:tcPr>
                  <w:tcW w:w="9050" w:type="dxa"/>
                  <w:gridSpan w:val="5"/>
                  <w:tcBorders>
                    <w:top w:val="single" w:sz="6" w:space="0" w:color="000000"/>
                    <w:left w:val="single" w:sz="6" w:space="0" w:color="000000"/>
                    <w:bottom w:val="single" w:sz="6" w:space="0" w:color="000000"/>
                    <w:right w:val="single" w:sz="6" w:space="0" w:color="000000"/>
                  </w:tcBorders>
                  <w:shd w:val="clear" w:color="auto" w:fill="BFBFBF"/>
                  <w:vAlign w:val="center"/>
                  <w:hideMark/>
                </w:tcPr>
                <w:p w:rsidR="004D7580" w:rsidRPr="004D7580" w:rsidRDefault="004D7580" w:rsidP="003E0C96">
                  <w:pPr>
                    <w:framePr w:hSpace="141" w:wrap="around" w:vAnchor="text" w:hAnchor="text" w:x="-567" w:y="1"/>
                    <w:spacing w:after="0" w:line="240" w:lineRule="auto"/>
                    <w:suppressOverlap/>
                    <w:jc w:val="center"/>
                    <w:rPr>
                      <w:rFonts w:ascii="Calibri" w:eastAsia="Times New Roman" w:hAnsi="Calibri" w:cs="Times New Roman"/>
                      <w:sz w:val="20"/>
                      <w:szCs w:val="20"/>
                      <w:lang w:eastAsia="es-MX"/>
                    </w:rPr>
                  </w:pPr>
                  <w:r w:rsidRPr="004D7580">
                    <w:rPr>
                      <w:rFonts w:ascii="Calibri" w:eastAsia="Times New Roman" w:hAnsi="Calibri" w:cs="Times New Roman"/>
                      <w:b/>
                      <w:bCs/>
                      <w:color w:val="000000"/>
                      <w:sz w:val="20"/>
                      <w:szCs w:val="20"/>
                      <w:lang w:eastAsia="es-MX"/>
                    </w:rPr>
                    <w:t>Ingreso</w:t>
                  </w:r>
                </w:p>
              </w:tc>
              <w:tc>
                <w:tcPr>
                  <w:tcW w:w="1830" w:type="dxa"/>
                  <w:vMerge w:val="restart"/>
                  <w:tcBorders>
                    <w:top w:val="single" w:sz="6" w:space="0" w:color="000000"/>
                    <w:left w:val="single" w:sz="6" w:space="0" w:color="000000"/>
                    <w:bottom w:val="single" w:sz="6" w:space="0" w:color="000000"/>
                    <w:right w:val="single" w:sz="6" w:space="0" w:color="000000"/>
                  </w:tcBorders>
                  <w:shd w:val="clear" w:color="auto" w:fill="BFBFBF"/>
                  <w:vAlign w:val="center"/>
                  <w:hideMark/>
                </w:tcPr>
                <w:p w:rsidR="004D7580" w:rsidRPr="004D7580" w:rsidRDefault="004D7580" w:rsidP="003E0C96">
                  <w:pPr>
                    <w:framePr w:hSpace="141" w:wrap="around" w:vAnchor="text" w:hAnchor="text" w:x="-567" w:y="1"/>
                    <w:spacing w:after="0" w:line="240" w:lineRule="auto"/>
                    <w:suppressOverlap/>
                    <w:jc w:val="center"/>
                    <w:rPr>
                      <w:rFonts w:ascii="Calibri" w:eastAsia="Times New Roman" w:hAnsi="Calibri" w:cs="Times New Roman"/>
                      <w:sz w:val="20"/>
                      <w:szCs w:val="20"/>
                      <w:lang w:eastAsia="es-MX"/>
                    </w:rPr>
                  </w:pPr>
                  <w:r w:rsidRPr="004D7580">
                    <w:rPr>
                      <w:rFonts w:ascii="Calibri" w:eastAsia="Times New Roman" w:hAnsi="Calibri" w:cs="Times New Roman"/>
                      <w:b/>
                      <w:bCs/>
                      <w:color w:val="000000"/>
                      <w:sz w:val="20"/>
                      <w:szCs w:val="20"/>
                      <w:lang w:eastAsia="es-MX"/>
                    </w:rPr>
                    <w:t>Diferencia</w:t>
                  </w:r>
                </w:p>
              </w:tc>
            </w:tr>
            <w:tr w:rsidR="004D7580" w:rsidRPr="004D7580" w:rsidTr="004D7580">
              <w:trPr>
                <w:trHeight w:val="244"/>
                <w:tblCellSpacing w:w="0" w:type="dxa"/>
              </w:trPr>
              <w:tc>
                <w:tcPr>
                  <w:tcW w:w="2579" w:type="dxa"/>
                  <w:vMerge/>
                  <w:tcBorders>
                    <w:top w:val="single" w:sz="6" w:space="0" w:color="000000"/>
                    <w:left w:val="single" w:sz="6" w:space="0" w:color="000000"/>
                    <w:bottom w:val="single" w:sz="6" w:space="0" w:color="000000"/>
                    <w:right w:val="single" w:sz="6" w:space="0" w:color="000000"/>
                  </w:tcBorders>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sz w:val="20"/>
                      <w:szCs w:val="20"/>
                      <w:lang w:eastAsia="es-MX"/>
                    </w:rPr>
                  </w:pPr>
                </w:p>
              </w:tc>
              <w:tc>
                <w:tcPr>
                  <w:tcW w:w="1851" w:type="dxa"/>
                  <w:vMerge w:val="restart"/>
                  <w:tcBorders>
                    <w:top w:val="single" w:sz="6" w:space="0" w:color="000000"/>
                    <w:left w:val="single" w:sz="6" w:space="0" w:color="000000"/>
                    <w:bottom w:val="single" w:sz="6" w:space="0" w:color="000000"/>
                    <w:right w:val="single" w:sz="6" w:space="0" w:color="000000"/>
                  </w:tcBorders>
                  <w:shd w:val="clear" w:color="auto" w:fill="BFBFBF"/>
                  <w:vAlign w:val="center"/>
                  <w:hideMark/>
                </w:tcPr>
                <w:p w:rsidR="004D7580" w:rsidRPr="004D7580" w:rsidRDefault="004D7580" w:rsidP="003E0C96">
                  <w:pPr>
                    <w:framePr w:hSpace="141" w:wrap="around" w:vAnchor="text" w:hAnchor="text" w:x="-567" w:y="1"/>
                    <w:spacing w:after="0" w:line="240" w:lineRule="auto"/>
                    <w:suppressOverlap/>
                    <w:jc w:val="center"/>
                    <w:rPr>
                      <w:rFonts w:ascii="Calibri" w:eastAsia="Times New Roman" w:hAnsi="Calibri" w:cs="Times New Roman"/>
                      <w:sz w:val="20"/>
                      <w:szCs w:val="20"/>
                      <w:lang w:eastAsia="es-MX"/>
                    </w:rPr>
                  </w:pPr>
                  <w:r w:rsidRPr="004D7580">
                    <w:rPr>
                      <w:rFonts w:ascii="Calibri" w:eastAsia="Times New Roman" w:hAnsi="Calibri" w:cs="Times New Roman"/>
                      <w:b/>
                      <w:bCs/>
                      <w:color w:val="000000"/>
                      <w:sz w:val="20"/>
                      <w:szCs w:val="20"/>
                      <w:lang w:eastAsia="es-MX"/>
                    </w:rPr>
                    <w:t>Estimado</w:t>
                  </w:r>
                </w:p>
              </w:tc>
              <w:tc>
                <w:tcPr>
                  <w:tcW w:w="1644" w:type="dxa"/>
                  <w:vMerge w:val="restart"/>
                  <w:tcBorders>
                    <w:top w:val="single" w:sz="6" w:space="0" w:color="000000"/>
                    <w:left w:val="single" w:sz="6" w:space="0" w:color="000000"/>
                    <w:bottom w:val="single" w:sz="6" w:space="0" w:color="000000"/>
                    <w:right w:val="single" w:sz="6" w:space="0" w:color="000000"/>
                  </w:tcBorders>
                  <w:shd w:val="clear" w:color="auto" w:fill="BFBFBF"/>
                  <w:vAlign w:val="center"/>
                  <w:hideMark/>
                </w:tcPr>
                <w:p w:rsidR="004D7580" w:rsidRPr="004D7580" w:rsidRDefault="004D7580" w:rsidP="003E0C96">
                  <w:pPr>
                    <w:framePr w:hSpace="141" w:wrap="around" w:vAnchor="text" w:hAnchor="text" w:x="-567" w:y="1"/>
                    <w:spacing w:after="0" w:line="240" w:lineRule="auto"/>
                    <w:suppressOverlap/>
                    <w:jc w:val="center"/>
                    <w:rPr>
                      <w:rFonts w:ascii="Calibri" w:eastAsia="Times New Roman" w:hAnsi="Calibri" w:cs="Times New Roman"/>
                      <w:sz w:val="20"/>
                      <w:szCs w:val="20"/>
                      <w:lang w:eastAsia="es-MX"/>
                    </w:rPr>
                  </w:pPr>
                  <w:r w:rsidRPr="004D7580">
                    <w:rPr>
                      <w:rFonts w:ascii="Calibri" w:eastAsia="Times New Roman" w:hAnsi="Calibri" w:cs="Times New Roman"/>
                      <w:b/>
                      <w:bCs/>
                      <w:color w:val="000000"/>
                      <w:sz w:val="20"/>
                      <w:szCs w:val="20"/>
                      <w:lang w:eastAsia="es-MX"/>
                    </w:rPr>
                    <w:t>Ampliaciones y Reducciones</w:t>
                  </w:r>
                </w:p>
              </w:tc>
              <w:tc>
                <w:tcPr>
                  <w:tcW w:w="1851" w:type="dxa"/>
                  <w:vMerge w:val="restart"/>
                  <w:tcBorders>
                    <w:top w:val="single" w:sz="6" w:space="0" w:color="000000"/>
                    <w:left w:val="single" w:sz="6" w:space="0" w:color="000000"/>
                    <w:bottom w:val="single" w:sz="6" w:space="0" w:color="000000"/>
                    <w:right w:val="single" w:sz="6" w:space="0" w:color="000000"/>
                  </w:tcBorders>
                  <w:shd w:val="clear" w:color="auto" w:fill="BFBFBF"/>
                  <w:vAlign w:val="center"/>
                  <w:hideMark/>
                </w:tcPr>
                <w:p w:rsidR="004D7580" w:rsidRPr="004D7580" w:rsidRDefault="004D7580" w:rsidP="003E0C96">
                  <w:pPr>
                    <w:framePr w:hSpace="141" w:wrap="around" w:vAnchor="text" w:hAnchor="text" w:x="-567" w:y="1"/>
                    <w:spacing w:after="0" w:line="240" w:lineRule="auto"/>
                    <w:suppressOverlap/>
                    <w:jc w:val="center"/>
                    <w:rPr>
                      <w:rFonts w:ascii="Calibri" w:eastAsia="Times New Roman" w:hAnsi="Calibri" w:cs="Times New Roman"/>
                      <w:sz w:val="20"/>
                      <w:szCs w:val="20"/>
                      <w:lang w:eastAsia="es-MX"/>
                    </w:rPr>
                  </w:pPr>
                  <w:r w:rsidRPr="004D7580">
                    <w:rPr>
                      <w:rFonts w:ascii="Calibri" w:eastAsia="Times New Roman" w:hAnsi="Calibri" w:cs="Times New Roman"/>
                      <w:b/>
                      <w:bCs/>
                      <w:color w:val="000000"/>
                      <w:sz w:val="20"/>
                      <w:szCs w:val="20"/>
                      <w:lang w:eastAsia="es-MX"/>
                    </w:rPr>
                    <w:t>Modificado</w:t>
                  </w:r>
                </w:p>
              </w:tc>
              <w:tc>
                <w:tcPr>
                  <w:tcW w:w="1851" w:type="dxa"/>
                  <w:vMerge w:val="restart"/>
                  <w:tcBorders>
                    <w:top w:val="single" w:sz="6" w:space="0" w:color="000000"/>
                    <w:left w:val="single" w:sz="6" w:space="0" w:color="000000"/>
                    <w:bottom w:val="single" w:sz="6" w:space="0" w:color="000000"/>
                    <w:right w:val="single" w:sz="6" w:space="0" w:color="000000"/>
                  </w:tcBorders>
                  <w:shd w:val="clear" w:color="auto" w:fill="BFBFBF"/>
                  <w:vAlign w:val="center"/>
                  <w:hideMark/>
                </w:tcPr>
                <w:p w:rsidR="004D7580" w:rsidRPr="004D7580" w:rsidRDefault="004D7580" w:rsidP="003E0C96">
                  <w:pPr>
                    <w:framePr w:hSpace="141" w:wrap="around" w:vAnchor="text" w:hAnchor="text" w:x="-567" w:y="1"/>
                    <w:spacing w:after="0" w:line="240" w:lineRule="auto"/>
                    <w:suppressOverlap/>
                    <w:jc w:val="center"/>
                    <w:rPr>
                      <w:rFonts w:ascii="Calibri" w:eastAsia="Times New Roman" w:hAnsi="Calibri" w:cs="Times New Roman"/>
                      <w:sz w:val="20"/>
                      <w:szCs w:val="20"/>
                      <w:lang w:eastAsia="es-MX"/>
                    </w:rPr>
                  </w:pPr>
                  <w:r w:rsidRPr="004D7580">
                    <w:rPr>
                      <w:rFonts w:ascii="Calibri" w:eastAsia="Times New Roman" w:hAnsi="Calibri" w:cs="Times New Roman"/>
                      <w:b/>
                      <w:bCs/>
                      <w:color w:val="000000"/>
                      <w:sz w:val="20"/>
                      <w:szCs w:val="20"/>
                      <w:lang w:eastAsia="es-MX"/>
                    </w:rPr>
                    <w:t>Devengado</w:t>
                  </w:r>
                </w:p>
              </w:tc>
              <w:tc>
                <w:tcPr>
                  <w:tcW w:w="1851" w:type="dxa"/>
                  <w:vMerge w:val="restart"/>
                  <w:tcBorders>
                    <w:top w:val="single" w:sz="6" w:space="0" w:color="000000"/>
                    <w:left w:val="single" w:sz="6" w:space="0" w:color="000000"/>
                    <w:bottom w:val="single" w:sz="6" w:space="0" w:color="000000"/>
                    <w:right w:val="single" w:sz="6" w:space="0" w:color="000000"/>
                  </w:tcBorders>
                  <w:shd w:val="clear" w:color="auto" w:fill="BFBFBF"/>
                  <w:vAlign w:val="center"/>
                  <w:hideMark/>
                </w:tcPr>
                <w:p w:rsidR="004D7580" w:rsidRPr="004D7580" w:rsidRDefault="004D7580" w:rsidP="003E0C96">
                  <w:pPr>
                    <w:framePr w:hSpace="141" w:wrap="around" w:vAnchor="text" w:hAnchor="text" w:x="-567" w:y="1"/>
                    <w:spacing w:after="0" w:line="240" w:lineRule="auto"/>
                    <w:suppressOverlap/>
                    <w:jc w:val="center"/>
                    <w:rPr>
                      <w:rFonts w:ascii="Calibri" w:eastAsia="Times New Roman" w:hAnsi="Calibri" w:cs="Times New Roman"/>
                      <w:sz w:val="20"/>
                      <w:szCs w:val="20"/>
                      <w:lang w:eastAsia="es-MX"/>
                    </w:rPr>
                  </w:pPr>
                  <w:r w:rsidRPr="004D7580">
                    <w:rPr>
                      <w:rFonts w:ascii="Calibri" w:eastAsia="Times New Roman" w:hAnsi="Calibri" w:cs="Times New Roman"/>
                      <w:b/>
                      <w:bCs/>
                      <w:color w:val="000000"/>
                      <w:sz w:val="20"/>
                      <w:szCs w:val="20"/>
                      <w:lang w:eastAsia="es-MX"/>
                    </w:rPr>
                    <w:t>Recaudado</w:t>
                  </w:r>
                </w:p>
              </w:tc>
              <w:tc>
                <w:tcPr>
                  <w:tcW w:w="1830" w:type="dxa"/>
                  <w:vMerge/>
                  <w:tcBorders>
                    <w:top w:val="single" w:sz="6" w:space="0" w:color="000000"/>
                    <w:left w:val="single" w:sz="6" w:space="0" w:color="000000"/>
                    <w:bottom w:val="single" w:sz="6" w:space="0" w:color="000000"/>
                    <w:right w:val="single" w:sz="6" w:space="0" w:color="000000"/>
                  </w:tcBorders>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sz w:val="20"/>
                      <w:szCs w:val="20"/>
                      <w:lang w:eastAsia="es-MX"/>
                    </w:rPr>
                  </w:pPr>
                </w:p>
              </w:tc>
            </w:tr>
            <w:tr w:rsidR="004D7580" w:rsidRPr="004D7580" w:rsidTr="004D7580">
              <w:trPr>
                <w:trHeight w:val="244"/>
                <w:tblCellSpacing w:w="0" w:type="dxa"/>
              </w:trPr>
              <w:tc>
                <w:tcPr>
                  <w:tcW w:w="2579" w:type="dxa"/>
                  <w:vMerge/>
                  <w:tcBorders>
                    <w:top w:val="single" w:sz="6" w:space="0" w:color="000000"/>
                    <w:left w:val="single" w:sz="6" w:space="0" w:color="000000"/>
                    <w:bottom w:val="single" w:sz="6" w:space="0" w:color="000000"/>
                    <w:right w:val="single" w:sz="6" w:space="0" w:color="000000"/>
                  </w:tcBorders>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sz w:val="20"/>
                      <w:szCs w:val="20"/>
                      <w:lang w:eastAsia="es-MX"/>
                    </w:rPr>
                  </w:pPr>
                </w:p>
              </w:tc>
              <w:tc>
                <w:tcPr>
                  <w:tcW w:w="1851" w:type="dxa"/>
                  <w:vMerge/>
                  <w:tcBorders>
                    <w:top w:val="single" w:sz="6" w:space="0" w:color="000000"/>
                    <w:left w:val="single" w:sz="6" w:space="0" w:color="000000"/>
                    <w:bottom w:val="single" w:sz="6" w:space="0" w:color="000000"/>
                    <w:right w:val="single" w:sz="6" w:space="0" w:color="000000"/>
                  </w:tcBorders>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sz w:val="20"/>
                      <w:szCs w:val="20"/>
                      <w:lang w:eastAsia="es-MX"/>
                    </w:rPr>
                  </w:pPr>
                </w:p>
              </w:tc>
              <w:tc>
                <w:tcPr>
                  <w:tcW w:w="1644" w:type="dxa"/>
                  <w:vMerge/>
                  <w:tcBorders>
                    <w:top w:val="single" w:sz="6" w:space="0" w:color="000000"/>
                    <w:left w:val="single" w:sz="6" w:space="0" w:color="000000"/>
                    <w:bottom w:val="single" w:sz="6" w:space="0" w:color="000000"/>
                    <w:right w:val="single" w:sz="6" w:space="0" w:color="000000"/>
                  </w:tcBorders>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sz w:val="20"/>
                      <w:szCs w:val="20"/>
                      <w:lang w:eastAsia="es-MX"/>
                    </w:rPr>
                  </w:pPr>
                </w:p>
              </w:tc>
              <w:tc>
                <w:tcPr>
                  <w:tcW w:w="1851" w:type="dxa"/>
                  <w:vMerge/>
                  <w:tcBorders>
                    <w:top w:val="single" w:sz="6" w:space="0" w:color="000000"/>
                    <w:left w:val="single" w:sz="6" w:space="0" w:color="000000"/>
                    <w:bottom w:val="single" w:sz="6" w:space="0" w:color="000000"/>
                    <w:right w:val="single" w:sz="6" w:space="0" w:color="000000"/>
                  </w:tcBorders>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sz w:val="20"/>
                      <w:szCs w:val="20"/>
                      <w:lang w:eastAsia="es-MX"/>
                    </w:rPr>
                  </w:pPr>
                </w:p>
              </w:tc>
              <w:tc>
                <w:tcPr>
                  <w:tcW w:w="1851" w:type="dxa"/>
                  <w:vMerge/>
                  <w:tcBorders>
                    <w:top w:val="single" w:sz="6" w:space="0" w:color="000000"/>
                    <w:left w:val="single" w:sz="6" w:space="0" w:color="000000"/>
                    <w:bottom w:val="single" w:sz="6" w:space="0" w:color="000000"/>
                    <w:right w:val="single" w:sz="6" w:space="0" w:color="000000"/>
                  </w:tcBorders>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sz w:val="20"/>
                      <w:szCs w:val="20"/>
                      <w:lang w:eastAsia="es-MX"/>
                    </w:rPr>
                  </w:pPr>
                </w:p>
              </w:tc>
              <w:tc>
                <w:tcPr>
                  <w:tcW w:w="1851" w:type="dxa"/>
                  <w:vMerge/>
                  <w:tcBorders>
                    <w:top w:val="single" w:sz="6" w:space="0" w:color="000000"/>
                    <w:left w:val="single" w:sz="6" w:space="0" w:color="000000"/>
                    <w:bottom w:val="single" w:sz="6" w:space="0" w:color="000000"/>
                    <w:right w:val="single" w:sz="6" w:space="0" w:color="000000"/>
                  </w:tcBorders>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sz w:val="20"/>
                      <w:szCs w:val="20"/>
                      <w:lang w:eastAsia="es-MX"/>
                    </w:rPr>
                  </w:pPr>
                </w:p>
              </w:tc>
              <w:tc>
                <w:tcPr>
                  <w:tcW w:w="1830" w:type="dxa"/>
                  <w:vMerge/>
                  <w:tcBorders>
                    <w:top w:val="single" w:sz="6" w:space="0" w:color="000000"/>
                    <w:left w:val="single" w:sz="6" w:space="0" w:color="000000"/>
                    <w:bottom w:val="single" w:sz="6" w:space="0" w:color="000000"/>
                    <w:right w:val="single" w:sz="6" w:space="0" w:color="000000"/>
                  </w:tcBorders>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sz w:val="20"/>
                      <w:szCs w:val="20"/>
                      <w:lang w:eastAsia="es-MX"/>
                    </w:rPr>
                  </w:pPr>
                </w:p>
              </w:tc>
            </w:tr>
            <w:tr w:rsidR="004D7580" w:rsidRPr="004D7580" w:rsidTr="004D7580">
              <w:trPr>
                <w:trHeight w:val="134"/>
                <w:tblCellSpacing w:w="0" w:type="dxa"/>
              </w:trPr>
              <w:tc>
                <w:tcPr>
                  <w:tcW w:w="2579" w:type="dxa"/>
                  <w:vMerge/>
                  <w:tcBorders>
                    <w:top w:val="single" w:sz="6" w:space="0" w:color="000000"/>
                    <w:left w:val="single" w:sz="6" w:space="0" w:color="000000"/>
                    <w:bottom w:val="single" w:sz="6" w:space="0" w:color="000000"/>
                    <w:right w:val="single" w:sz="6" w:space="0" w:color="000000"/>
                  </w:tcBorders>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sz w:val="20"/>
                      <w:szCs w:val="20"/>
                      <w:lang w:eastAsia="es-MX"/>
                    </w:rPr>
                  </w:pPr>
                </w:p>
              </w:tc>
              <w:tc>
                <w:tcPr>
                  <w:tcW w:w="1851" w:type="dxa"/>
                  <w:tcBorders>
                    <w:top w:val="single" w:sz="6" w:space="0" w:color="000000"/>
                    <w:left w:val="single" w:sz="6" w:space="0" w:color="000000"/>
                    <w:bottom w:val="single" w:sz="6" w:space="0" w:color="000000"/>
                    <w:right w:val="single" w:sz="6" w:space="0" w:color="000000"/>
                  </w:tcBorders>
                  <w:shd w:val="clear" w:color="auto" w:fill="BFBFBF"/>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sz w:val="20"/>
                      <w:szCs w:val="20"/>
                      <w:lang w:eastAsia="es-MX"/>
                    </w:rPr>
                  </w:pPr>
                </w:p>
              </w:tc>
              <w:tc>
                <w:tcPr>
                  <w:tcW w:w="1644" w:type="dxa"/>
                  <w:tcBorders>
                    <w:top w:val="single" w:sz="6" w:space="0" w:color="000000"/>
                    <w:left w:val="single" w:sz="6" w:space="0" w:color="000000"/>
                    <w:bottom w:val="single" w:sz="6" w:space="0" w:color="000000"/>
                    <w:right w:val="single" w:sz="6" w:space="0" w:color="000000"/>
                  </w:tcBorders>
                  <w:shd w:val="clear" w:color="auto" w:fill="BFBFBF"/>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sz w:val="20"/>
                      <w:szCs w:val="20"/>
                      <w:lang w:eastAsia="es-MX"/>
                    </w:rPr>
                  </w:pPr>
                </w:p>
              </w:tc>
              <w:tc>
                <w:tcPr>
                  <w:tcW w:w="1851" w:type="dxa"/>
                  <w:tcBorders>
                    <w:top w:val="single" w:sz="6" w:space="0" w:color="000000"/>
                    <w:left w:val="single" w:sz="6" w:space="0" w:color="000000"/>
                    <w:bottom w:val="single" w:sz="6" w:space="0" w:color="000000"/>
                    <w:right w:val="single" w:sz="6" w:space="0" w:color="000000"/>
                  </w:tcBorders>
                  <w:shd w:val="clear" w:color="auto" w:fill="BFBFBF"/>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sz w:val="20"/>
                      <w:szCs w:val="20"/>
                      <w:lang w:eastAsia="es-MX"/>
                    </w:rPr>
                  </w:pPr>
                </w:p>
              </w:tc>
              <w:tc>
                <w:tcPr>
                  <w:tcW w:w="1851" w:type="dxa"/>
                  <w:tcBorders>
                    <w:top w:val="single" w:sz="6" w:space="0" w:color="000000"/>
                    <w:left w:val="single" w:sz="6" w:space="0" w:color="000000"/>
                    <w:bottom w:val="single" w:sz="6" w:space="0" w:color="000000"/>
                    <w:right w:val="single" w:sz="6" w:space="0" w:color="000000"/>
                  </w:tcBorders>
                  <w:shd w:val="clear" w:color="auto" w:fill="BFBFBF"/>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sz w:val="20"/>
                      <w:szCs w:val="20"/>
                      <w:lang w:eastAsia="es-MX"/>
                    </w:rPr>
                  </w:pPr>
                </w:p>
              </w:tc>
              <w:tc>
                <w:tcPr>
                  <w:tcW w:w="1851" w:type="dxa"/>
                  <w:tcBorders>
                    <w:top w:val="single" w:sz="6" w:space="0" w:color="000000"/>
                    <w:left w:val="single" w:sz="6" w:space="0" w:color="000000"/>
                    <w:bottom w:val="single" w:sz="6" w:space="0" w:color="000000"/>
                    <w:right w:val="single" w:sz="6" w:space="0" w:color="000000"/>
                  </w:tcBorders>
                  <w:shd w:val="clear" w:color="auto" w:fill="BFBFBF"/>
                  <w:vAlign w:val="center"/>
                  <w:hideMark/>
                </w:tcPr>
                <w:p w:rsidR="004D7580" w:rsidRPr="004D7580" w:rsidRDefault="004D7580" w:rsidP="003E0C96">
                  <w:pPr>
                    <w:framePr w:hSpace="141" w:wrap="around" w:vAnchor="text" w:hAnchor="text" w:x="-567" w:y="1"/>
                    <w:spacing w:after="0" w:line="240" w:lineRule="auto"/>
                    <w:suppressOverlap/>
                    <w:jc w:val="center"/>
                    <w:rPr>
                      <w:rFonts w:ascii="Calibri" w:eastAsia="Times New Roman" w:hAnsi="Calibri" w:cs="Times New Roman"/>
                      <w:sz w:val="20"/>
                      <w:szCs w:val="20"/>
                      <w:lang w:eastAsia="es-MX"/>
                    </w:rPr>
                  </w:pPr>
                </w:p>
              </w:tc>
              <w:tc>
                <w:tcPr>
                  <w:tcW w:w="1830" w:type="dxa"/>
                  <w:tcBorders>
                    <w:top w:val="single" w:sz="6" w:space="0" w:color="000000"/>
                    <w:left w:val="single" w:sz="6" w:space="0" w:color="000000"/>
                    <w:bottom w:val="single" w:sz="6" w:space="0" w:color="000000"/>
                    <w:right w:val="single" w:sz="6" w:space="0" w:color="000000"/>
                  </w:tcBorders>
                  <w:shd w:val="clear" w:color="auto" w:fill="BFBFBF"/>
                  <w:vAlign w:val="center"/>
                  <w:hideMark/>
                </w:tcPr>
                <w:p w:rsidR="004D7580" w:rsidRPr="004D7580" w:rsidRDefault="004D7580" w:rsidP="003E0C96">
                  <w:pPr>
                    <w:framePr w:hSpace="141" w:wrap="around" w:vAnchor="text" w:hAnchor="text" w:x="-567" w:y="1"/>
                    <w:spacing w:after="0" w:line="240" w:lineRule="auto"/>
                    <w:suppressOverlap/>
                    <w:jc w:val="center"/>
                    <w:rPr>
                      <w:rFonts w:ascii="Calibri" w:eastAsia="Times New Roman" w:hAnsi="Calibri" w:cs="Times New Roman"/>
                      <w:sz w:val="20"/>
                      <w:szCs w:val="20"/>
                      <w:lang w:eastAsia="es-MX"/>
                    </w:rPr>
                  </w:pPr>
                </w:p>
              </w:tc>
            </w:tr>
            <w:tr w:rsidR="004D7580" w:rsidRPr="004D7580" w:rsidTr="004D7580">
              <w:trPr>
                <w:trHeight w:val="279"/>
                <w:tblCellSpacing w:w="0" w:type="dxa"/>
              </w:trPr>
              <w:tc>
                <w:tcPr>
                  <w:tcW w:w="2579" w:type="dxa"/>
                  <w:tcBorders>
                    <w:top w:val="single" w:sz="6" w:space="0" w:color="000000"/>
                    <w:left w:val="single" w:sz="6" w:space="0" w:color="000000"/>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sz w:val="20"/>
                      <w:szCs w:val="20"/>
                      <w:lang w:eastAsia="es-MX"/>
                    </w:rPr>
                  </w:pPr>
                </w:p>
              </w:tc>
              <w:tc>
                <w:tcPr>
                  <w:tcW w:w="1851" w:type="dxa"/>
                  <w:tcBorders>
                    <w:top w:val="single" w:sz="6" w:space="0" w:color="000000"/>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p>
              </w:tc>
              <w:tc>
                <w:tcPr>
                  <w:tcW w:w="1644" w:type="dxa"/>
                  <w:tcBorders>
                    <w:top w:val="single" w:sz="6" w:space="0" w:color="000000"/>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p>
              </w:tc>
              <w:tc>
                <w:tcPr>
                  <w:tcW w:w="1851" w:type="dxa"/>
                  <w:tcBorders>
                    <w:top w:val="single" w:sz="6" w:space="0" w:color="000000"/>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p>
              </w:tc>
              <w:tc>
                <w:tcPr>
                  <w:tcW w:w="1851" w:type="dxa"/>
                  <w:tcBorders>
                    <w:top w:val="single" w:sz="6" w:space="0" w:color="000000"/>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p>
              </w:tc>
              <w:tc>
                <w:tcPr>
                  <w:tcW w:w="1851" w:type="dxa"/>
                  <w:tcBorders>
                    <w:top w:val="single" w:sz="6" w:space="0" w:color="000000"/>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p>
              </w:tc>
              <w:tc>
                <w:tcPr>
                  <w:tcW w:w="1830" w:type="dxa"/>
                  <w:tcBorders>
                    <w:top w:val="single" w:sz="6" w:space="0" w:color="000000"/>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p>
              </w:tc>
            </w:tr>
            <w:tr w:rsidR="004D7580" w:rsidRPr="004D7580" w:rsidTr="004D7580">
              <w:trPr>
                <w:trHeight w:val="279"/>
                <w:tblCellSpacing w:w="0" w:type="dxa"/>
              </w:trPr>
              <w:tc>
                <w:tcPr>
                  <w:tcW w:w="2579" w:type="dxa"/>
                  <w:tcBorders>
                    <w:left w:val="single" w:sz="6" w:space="0" w:color="000000"/>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sz w:val="20"/>
                      <w:szCs w:val="20"/>
                      <w:lang w:eastAsia="es-MX"/>
                    </w:rPr>
                  </w:pPr>
                  <w:r w:rsidRPr="004D7580">
                    <w:rPr>
                      <w:rFonts w:ascii="Calibri" w:eastAsia="Times New Roman" w:hAnsi="Calibri" w:cs="Times New Roman"/>
                      <w:b/>
                      <w:bCs/>
                      <w:color w:val="000000"/>
                      <w:sz w:val="20"/>
                      <w:szCs w:val="20"/>
                      <w:lang w:eastAsia="es-MX"/>
                    </w:rPr>
                    <w:t>INGRESOS DEL PODER EJECUTIVO FEDERAL O ESTATAL Y DE LOS MUNICIPIOS</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p>
              </w:tc>
              <w:tc>
                <w:tcPr>
                  <w:tcW w:w="1644"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p>
              </w:tc>
              <w:tc>
                <w:tcPr>
                  <w:tcW w:w="1830"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p>
              </w:tc>
            </w:tr>
            <w:tr w:rsidR="004D7580" w:rsidRPr="004D7580" w:rsidTr="004D7580">
              <w:trPr>
                <w:trHeight w:val="279"/>
                <w:tblCellSpacing w:w="0" w:type="dxa"/>
              </w:trPr>
              <w:tc>
                <w:tcPr>
                  <w:tcW w:w="2579" w:type="dxa"/>
                  <w:tcBorders>
                    <w:left w:val="single" w:sz="6" w:space="0" w:color="000000"/>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IMPUESTOS</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$3,589,082.00 </w:t>
                  </w:r>
                </w:p>
              </w:tc>
              <w:tc>
                <w:tcPr>
                  <w:tcW w:w="1644"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 </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$3,589,082.00 </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$2,888,134.00 </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$2,888,134.00 </w:t>
                  </w:r>
                </w:p>
              </w:tc>
              <w:tc>
                <w:tcPr>
                  <w:tcW w:w="1830"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-$700,948.00 </w:t>
                  </w:r>
                </w:p>
              </w:tc>
            </w:tr>
            <w:tr w:rsidR="004D7580" w:rsidRPr="004D7580" w:rsidTr="004D7580">
              <w:trPr>
                <w:trHeight w:val="279"/>
                <w:tblCellSpacing w:w="0" w:type="dxa"/>
              </w:trPr>
              <w:tc>
                <w:tcPr>
                  <w:tcW w:w="2579" w:type="dxa"/>
                  <w:tcBorders>
                    <w:left w:val="single" w:sz="6" w:space="0" w:color="000000"/>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CUOTAS Y APORTACIONES DE SEGURIDAD SOCIAL</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 </w:t>
                  </w:r>
                </w:p>
              </w:tc>
              <w:tc>
                <w:tcPr>
                  <w:tcW w:w="1644"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 </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 </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 </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 </w:t>
                  </w:r>
                </w:p>
              </w:tc>
              <w:tc>
                <w:tcPr>
                  <w:tcW w:w="1830"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 </w:t>
                  </w:r>
                </w:p>
              </w:tc>
            </w:tr>
            <w:tr w:rsidR="004D7580" w:rsidRPr="004D7580" w:rsidTr="004D7580">
              <w:trPr>
                <w:trHeight w:val="279"/>
                <w:tblCellSpacing w:w="0" w:type="dxa"/>
              </w:trPr>
              <w:tc>
                <w:tcPr>
                  <w:tcW w:w="2579" w:type="dxa"/>
                  <w:tcBorders>
                    <w:left w:val="single" w:sz="6" w:space="0" w:color="000000"/>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CONTRIBUCIONES DE MEJORAS</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$400,000.00 </w:t>
                  </w:r>
                </w:p>
              </w:tc>
              <w:tc>
                <w:tcPr>
                  <w:tcW w:w="1644"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 </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$400,000.00 </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 </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 </w:t>
                  </w:r>
                </w:p>
              </w:tc>
              <w:tc>
                <w:tcPr>
                  <w:tcW w:w="1830"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-$400,000.00 </w:t>
                  </w:r>
                </w:p>
              </w:tc>
            </w:tr>
            <w:tr w:rsidR="004D7580" w:rsidRPr="004D7580" w:rsidTr="004D7580">
              <w:trPr>
                <w:trHeight w:val="279"/>
                <w:tblCellSpacing w:w="0" w:type="dxa"/>
              </w:trPr>
              <w:tc>
                <w:tcPr>
                  <w:tcW w:w="2579" w:type="dxa"/>
                  <w:tcBorders>
                    <w:left w:val="single" w:sz="6" w:space="0" w:color="000000"/>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DERECHOS</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$5,188,050.00 </w:t>
                  </w:r>
                </w:p>
              </w:tc>
              <w:tc>
                <w:tcPr>
                  <w:tcW w:w="1644"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 </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$5,188,050.00 </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$1,593,443.77 </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$1,593,443.77 </w:t>
                  </w:r>
                </w:p>
              </w:tc>
              <w:tc>
                <w:tcPr>
                  <w:tcW w:w="1830"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-$3,594,606.23 </w:t>
                  </w:r>
                </w:p>
              </w:tc>
            </w:tr>
            <w:tr w:rsidR="004D7580" w:rsidRPr="004D7580" w:rsidTr="004D7580">
              <w:trPr>
                <w:trHeight w:val="279"/>
                <w:tblCellSpacing w:w="0" w:type="dxa"/>
              </w:trPr>
              <w:tc>
                <w:tcPr>
                  <w:tcW w:w="2579" w:type="dxa"/>
                  <w:tcBorders>
                    <w:left w:val="single" w:sz="6" w:space="0" w:color="000000"/>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PRODUCTOS</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$612.00 </w:t>
                  </w:r>
                </w:p>
              </w:tc>
              <w:tc>
                <w:tcPr>
                  <w:tcW w:w="1644"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 </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$612.00 </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$6,361.17 </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$6,361.17 </w:t>
                  </w:r>
                </w:p>
              </w:tc>
              <w:tc>
                <w:tcPr>
                  <w:tcW w:w="1830"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$5,749.17 </w:t>
                  </w:r>
                </w:p>
              </w:tc>
            </w:tr>
            <w:tr w:rsidR="004D7580" w:rsidRPr="004D7580" w:rsidTr="004D7580">
              <w:trPr>
                <w:trHeight w:val="279"/>
                <w:tblCellSpacing w:w="0" w:type="dxa"/>
              </w:trPr>
              <w:tc>
                <w:tcPr>
                  <w:tcW w:w="2579" w:type="dxa"/>
                  <w:tcBorders>
                    <w:left w:val="single" w:sz="6" w:space="0" w:color="000000"/>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APROVECHAMIENTOS</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$87,600.00 </w:t>
                  </w:r>
                </w:p>
              </w:tc>
              <w:tc>
                <w:tcPr>
                  <w:tcW w:w="1644"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 </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$87,600.00 </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$198,027.35 </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$198,027.35 </w:t>
                  </w:r>
                </w:p>
              </w:tc>
              <w:tc>
                <w:tcPr>
                  <w:tcW w:w="1830"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$110,427.35 </w:t>
                  </w:r>
                </w:p>
              </w:tc>
            </w:tr>
            <w:tr w:rsidR="004D7580" w:rsidRPr="004D7580" w:rsidTr="004D7580">
              <w:trPr>
                <w:trHeight w:val="279"/>
                <w:tblCellSpacing w:w="0" w:type="dxa"/>
              </w:trPr>
              <w:tc>
                <w:tcPr>
                  <w:tcW w:w="2579" w:type="dxa"/>
                  <w:tcBorders>
                    <w:left w:val="single" w:sz="6" w:space="0" w:color="000000"/>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PARTICIPACIONES, APORTACIONES, CONVENIOS, INCENTIVOS DERIVADOS DE LA COLABORACIÓN FISCAL Y FONDOS DISTINTOS DE APORTACIONES</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$88,536,641.00 </w:t>
                  </w:r>
                </w:p>
              </w:tc>
              <w:tc>
                <w:tcPr>
                  <w:tcW w:w="1644"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 </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$88,536,641.00 </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$50,152,125.62 </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$50,152,125.62 </w:t>
                  </w:r>
                </w:p>
              </w:tc>
              <w:tc>
                <w:tcPr>
                  <w:tcW w:w="1830"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-$38,384,515.38 </w:t>
                  </w:r>
                </w:p>
              </w:tc>
            </w:tr>
            <w:tr w:rsidR="004D7580" w:rsidRPr="004D7580" w:rsidTr="004D7580">
              <w:trPr>
                <w:trHeight w:val="279"/>
                <w:tblCellSpacing w:w="0" w:type="dxa"/>
              </w:trPr>
              <w:tc>
                <w:tcPr>
                  <w:tcW w:w="2579" w:type="dxa"/>
                  <w:tcBorders>
                    <w:left w:val="single" w:sz="6" w:space="0" w:color="000000"/>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TRANSFERENCIAS, ASIGNACIONES, SUBSIDIOS Y SUBVENCIONES, Y PENSIONES Y JUBILACIONES</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 </w:t>
                  </w:r>
                </w:p>
              </w:tc>
              <w:tc>
                <w:tcPr>
                  <w:tcW w:w="1644"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 </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 </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 </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 </w:t>
                  </w:r>
                </w:p>
              </w:tc>
              <w:tc>
                <w:tcPr>
                  <w:tcW w:w="1830"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 </w:t>
                  </w:r>
                </w:p>
              </w:tc>
            </w:tr>
            <w:tr w:rsidR="004D7580" w:rsidRPr="004D7580" w:rsidTr="004D7580">
              <w:trPr>
                <w:trHeight w:val="279"/>
                <w:tblCellSpacing w:w="0" w:type="dxa"/>
              </w:trPr>
              <w:tc>
                <w:tcPr>
                  <w:tcW w:w="2579" w:type="dxa"/>
                  <w:tcBorders>
                    <w:left w:val="single" w:sz="6" w:space="0" w:color="000000"/>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sz w:val="20"/>
                      <w:szCs w:val="20"/>
                      <w:lang w:eastAsia="es-MX"/>
                    </w:rPr>
                  </w:pPr>
                  <w:r w:rsidRPr="004D7580">
                    <w:rPr>
                      <w:rFonts w:ascii="Calibri" w:eastAsia="Times New Roman" w:hAnsi="Calibri" w:cs="Times New Roman"/>
                      <w:b/>
                      <w:bCs/>
                      <w:color w:val="000000"/>
                      <w:sz w:val="20"/>
                      <w:szCs w:val="20"/>
                      <w:lang w:eastAsia="es-MX"/>
                    </w:rPr>
                    <w:t>INGRESOS DE LOS ENTES PÚBLICOS DE LOS PODERES LEGISLATIVO Y JUDICIAL, DE LOS ÓRGANOS AUTÓNOMOS Y DEL SECTOR PARAESTATAL O PARAMUNICIPAL, ASÍ COMO DE LAS EMPRESAS PRODUCTIVAS DEL ESTADO</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p>
              </w:tc>
              <w:tc>
                <w:tcPr>
                  <w:tcW w:w="1644"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p>
              </w:tc>
              <w:tc>
                <w:tcPr>
                  <w:tcW w:w="1830"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p>
              </w:tc>
            </w:tr>
            <w:tr w:rsidR="004D7580" w:rsidRPr="004D7580" w:rsidTr="004D7580">
              <w:trPr>
                <w:trHeight w:val="279"/>
                <w:tblCellSpacing w:w="0" w:type="dxa"/>
              </w:trPr>
              <w:tc>
                <w:tcPr>
                  <w:tcW w:w="2579" w:type="dxa"/>
                  <w:tcBorders>
                    <w:left w:val="single" w:sz="6" w:space="0" w:color="000000"/>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CUOTAS Y APORTACIONES DE SEGURIDAD SOCIAL</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 </w:t>
                  </w:r>
                </w:p>
              </w:tc>
              <w:tc>
                <w:tcPr>
                  <w:tcW w:w="1644"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 </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 </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 </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 </w:t>
                  </w:r>
                </w:p>
              </w:tc>
              <w:tc>
                <w:tcPr>
                  <w:tcW w:w="1830"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 </w:t>
                  </w:r>
                </w:p>
              </w:tc>
            </w:tr>
            <w:tr w:rsidR="004D7580" w:rsidRPr="004D7580" w:rsidTr="004D7580">
              <w:trPr>
                <w:trHeight w:val="279"/>
                <w:tblCellSpacing w:w="0" w:type="dxa"/>
              </w:trPr>
              <w:tc>
                <w:tcPr>
                  <w:tcW w:w="2579" w:type="dxa"/>
                  <w:tcBorders>
                    <w:left w:val="single" w:sz="6" w:space="0" w:color="000000"/>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PRODUCTOS</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 </w:t>
                  </w:r>
                </w:p>
              </w:tc>
              <w:tc>
                <w:tcPr>
                  <w:tcW w:w="1644"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 </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 </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 </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 </w:t>
                  </w:r>
                </w:p>
              </w:tc>
              <w:tc>
                <w:tcPr>
                  <w:tcW w:w="1830"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 </w:t>
                  </w:r>
                </w:p>
              </w:tc>
            </w:tr>
            <w:tr w:rsidR="004D7580" w:rsidRPr="004D7580" w:rsidTr="004D7580">
              <w:trPr>
                <w:trHeight w:val="279"/>
                <w:tblCellSpacing w:w="0" w:type="dxa"/>
              </w:trPr>
              <w:tc>
                <w:tcPr>
                  <w:tcW w:w="2579" w:type="dxa"/>
                  <w:tcBorders>
                    <w:left w:val="single" w:sz="6" w:space="0" w:color="000000"/>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INGRESOS POR VENTAS DE BIENES Y SERVICIOS</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 </w:t>
                  </w:r>
                </w:p>
              </w:tc>
              <w:tc>
                <w:tcPr>
                  <w:tcW w:w="1644"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 </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 </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 </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 </w:t>
                  </w:r>
                </w:p>
              </w:tc>
              <w:tc>
                <w:tcPr>
                  <w:tcW w:w="1830"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 </w:t>
                  </w:r>
                </w:p>
              </w:tc>
            </w:tr>
            <w:tr w:rsidR="004D7580" w:rsidRPr="004D7580" w:rsidTr="004D7580">
              <w:trPr>
                <w:trHeight w:val="279"/>
                <w:tblCellSpacing w:w="0" w:type="dxa"/>
              </w:trPr>
              <w:tc>
                <w:tcPr>
                  <w:tcW w:w="2579" w:type="dxa"/>
                  <w:tcBorders>
                    <w:left w:val="single" w:sz="6" w:space="0" w:color="000000"/>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TRANSFERENCIAS, ASIGNACIONES, SUBSIDIOS Y SUBVENCIONES, Y PENSIONES Y JUBILACIONES</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 </w:t>
                  </w:r>
                </w:p>
              </w:tc>
              <w:tc>
                <w:tcPr>
                  <w:tcW w:w="1644"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 </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 </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 </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 </w:t>
                  </w:r>
                </w:p>
              </w:tc>
              <w:tc>
                <w:tcPr>
                  <w:tcW w:w="1830"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 </w:t>
                  </w:r>
                </w:p>
              </w:tc>
            </w:tr>
            <w:tr w:rsidR="004D7580" w:rsidRPr="004D7580" w:rsidTr="004D7580">
              <w:trPr>
                <w:trHeight w:val="279"/>
                <w:tblCellSpacing w:w="0" w:type="dxa"/>
              </w:trPr>
              <w:tc>
                <w:tcPr>
                  <w:tcW w:w="2579" w:type="dxa"/>
                  <w:tcBorders>
                    <w:left w:val="single" w:sz="6" w:space="0" w:color="000000"/>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sz w:val="20"/>
                      <w:szCs w:val="20"/>
                      <w:lang w:eastAsia="es-MX"/>
                    </w:rPr>
                  </w:pPr>
                  <w:r w:rsidRPr="004D7580">
                    <w:rPr>
                      <w:rFonts w:ascii="Calibri" w:eastAsia="Times New Roman" w:hAnsi="Calibri" w:cs="Times New Roman"/>
                      <w:b/>
                      <w:bCs/>
                      <w:color w:val="000000"/>
                      <w:sz w:val="20"/>
                      <w:szCs w:val="20"/>
                      <w:lang w:eastAsia="es-MX"/>
                    </w:rPr>
                    <w:t>INGRESOS DERIVADOS DE FINANCIAMIENTOS</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p>
              </w:tc>
              <w:tc>
                <w:tcPr>
                  <w:tcW w:w="1644"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p>
              </w:tc>
              <w:tc>
                <w:tcPr>
                  <w:tcW w:w="1830"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p>
              </w:tc>
            </w:tr>
            <w:tr w:rsidR="004D7580" w:rsidRPr="004D7580" w:rsidTr="004D7580">
              <w:trPr>
                <w:trHeight w:val="279"/>
                <w:tblCellSpacing w:w="0" w:type="dxa"/>
              </w:trPr>
              <w:tc>
                <w:tcPr>
                  <w:tcW w:w="2579" w:type="dxa"/>
                  <w:tcBorders>
                    <w:left w:val="single" w:sz="6" w:space="0" w:color="000000"/>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INGRESOS DERIVADOS DE FINANCIAMIENTOS</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 </w:t>
                  </w:r>
                </w:p>
              </w:tc>
              <w:tc>
                <w:tcPr>
                  <w:tcW w:w="1644"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 </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 </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 </w:t>
                  </w: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 </w:t>
                  </w:r>
                </w:p>
              </w:tc>
              <w:tc>
                <w:tcPr>
                  <w:tcW w:w="1830"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 </w:t>
                  </w:r>
                </w:p>
              </w:tc>
            </w:tr>
            <w:tr w:rsidR="004D7580" w:rsidRPr="004D7580" w:rsidTr="004D7580">
              <w:trPr>
                <w:trHeight w:val="279"/>
                <w:tblCellSpacing w:w="0" w:type="dxa"/>
              </w:trPr>
              <w:tc>
                <w:tcPr>
                  <w:tcW w:w="2579" w:type="dxa"/>
                  <w:tcBorders>
                    <w:left w:val="single" w:sz="6" w:space="0" w:color="000000"/>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sz w:val="20"/>
                      <w:szCs w:val="20"/>
                      <w:lang w:eastAsia="es-MX"/>
                    </w:rPr>
                  </w:pP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p>
              </w:tc>
              <w:tc>
                <w:tcPr>
                  <w:tcW w:w="1644"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p>
              </w:tc>
              <w:tc>
                <w:tcPr>
                  <w:tcW w:w="1851"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p>
              </w:tc>
              <w:tc>
                <w:tcPr>
                  <w:tcW w:w="1830" w:type="dxa"/>
                  <w:tcBorders>
                    <w:right w:val="single" w:sz="6" w:space="0" w:color="000000"/>
                  </w:tcBorders>
                  <w:shd w:val="clear" w:color="auto"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p>
              </w:tc>
            </w:tr>
            <w:tr w:rsidR="004D7580" w:rsidRPr="004D7580" w:rsidTr="004D7580">
              <w:trPr>
                <w:trHeight w:val="279"/>
                <w:tblCellSpacing w:w="0" w:type="dxa"/>
              </w:trPr>
              <w:tc>
                <w:tcPr>
                  <w:tcW w:w="2579" w:type="dxa"/>
                  <w:tcBorders>
                    <w:left w:val="single" w:sz="6" w:space="0" w:color="000000"/>
                    <w:bottom w:val="single" w:sz="6" w:space="0" w:color="000000"/>
                    <w:right w:val="single" w:sz="6" w:space="0" w:color="000000"/>
                  </w:tcBorders>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sz w:val="20"/>
                      <w:szCs w:val="20"/>
                      <w:lang w:eastAsia="es-MX"/>
                    </w:rPr>
                  </w:pPr>
                </w:p>
              </w:tc>
              <w:tc>
                <w:tcPr>
                  <w:tcW w:w="1851" w:type="dxa"/>
                  <w:tcBorders>
                    <w:bottom w:val="single" w:sz="6" w:space="0" w:color="000000"/>
                    <w:right w:val="single" w:sz="6" w:space="0" w:color="000000"/>
                  </w:tcBorders>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p>
              </w:tc>
              <w:tc>
                <w:tcPr>
                  <w:tcW w:w="1644" w:type="dxa"/>
                  <w:tcBorders>
                    <w:bottom w:val="single" w:sz="6" w:space="0" w:color="000000"/>
                    <w:right w:val="single" w:sz="6" w:space="0" w:color="000000"/>
                  </w:tcBorders>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p>
              </w:tc>
              <w:tc>
                <w:tcPr>
                  <w:tcW w:w="1851" w:type="dxa"/>
                  <w:tcBorders>
                    <w:bottom w:val="single" w:sz="6" w:space="0" w:color="000000"/>
                    <w:right w:val="single" w:sz="6" w:space="0" w:color="000000"/>
                  </w:tcBorders>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p>
              </w:tc>
              <w:tc>
                <w:tcPr>
                  <w:tcW w:w="1851" w:type="dxa"/>
                  <w:tcBorders>
                    <w:bottom w:val="single" w:sz="6" w:space="0" w:color="000000"/>
                    <w:right w:val="single" w:sz="6" w:space="0" w:color="000000"/>
                  </w:tcBorders>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p>
              </w:tc>
              <w:tc>
                <w:tcPr>
                  <w:tcW w:w="1851" w:type="dxa"/>
                  <w:tcBorders>
                    <w:right w:val="single" w:sz="6" w:space="0" w:color="000000"/>
                  </w:tcBorders>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p>
              </w:tc>
              <w:tc>
                <w:tcPr>
                  <w:tcW w:w="1830" w:type="dxa"/>
                  <w:tcBorders>
                    <w:bottom w:val="single" w:sz="6" w:space="0" w:color="000000"/>
                    <w:right w:val="single" w:sz="6" w:space="0" w:color="000000"/>
                  </w:tcBorders>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p>
              </w:tc>
            </w:tr>
            <w:tr w:rsidR="004D7580" w:rsidRPr="004D7580" w:rsidTr="004D7580">
              <w:trPr>
                <w:trHeight w:val="279"/>
                <w:tblCellSpacing w:w="0" w:type="dxa"/>
              </w:trPr>
              <w:tc>
                <w:tcPr>
                  <w:tcW w:w="2579" w:type="dxa"/>
                  <w:tcBorders>
                    <w:top w:val="single" w:sz="6" w:space="0" w:color="000000"/>
                    <w:left w:val="single" w:sz="6" w:space="0" w:color="000000"/>
                    <w:bottom w:val="single" w:sz="6" w:space="0" w:color="000000"/>
                    <w:right w:val="single" w:sz="6" w:space="0" w:color="000000"/>
                  </w:tcBorders>
                  <w:vAlign w:val="center"/>
                  <w:hideMark/>
                </w:tcPr>
                <w:p w:rsidR="004D7580" w:rsidRPr="004D7580" w:rsidRDefault="004D7580" w:rsidP="003E0C96">
                  <w:pPr>
                    <w:framePr w:hSpace="141" w:wrap="around" w:vAnchor="text" w:hAnchor="text" w:x="-567" w:y="1"/>
                    <w:spacing w:after="0" w:line="240" w:lineRule="auto"/>
                    <w:suppressOverlap/>
                    <w:jc w:val="center"/>
                    <w:rPr>
                      <w:rFonts w:ascii="Calibri" w:eastAsia="Times New Roman" w:hAnsi="Calibri" w:cs="Times New Roman"/>
                      <w:sz w:val="20"/>
                      <w:szCs w:val="20"/>
                      <w:lang w:eastAsia="es-MX"/>
                    </w:rPr>
                  </w:pPr>
                  <w:r w:rsidRPr="004D7580">
                    <w:rPr>
                      <w:rFonts w:ascii="Calibri" w:eastAsia="Times New Roman" w:hAnsi="Calibri" w:cs="Times New Roman"/>
                      <w:b/>
                      <w:bCs/>
                      <w:color w:val="000000"/>
                      <w:sz w:val="20"/>
                      <w:szCs w:val="20"/>
                      <w:lang w:eastAsia="es-MX"/>
                    </w:rPr>
                    <w:t>Total</w:t>
                  </w:r>
                </w:p>
              </w:tc>
              <w:tc>
                <w:tcPr>
                  <w:tcW w:w="1851" w:type="dxa"/>
                  <w:tcBorders>
                    <w:top w:val="single" w:sz="6" w:space="0" w:color="000000"/>
                    <w:left w:val="single" w:sz="6" w:space="0" w:color="000000"/>
                    <w:bottom w:val="single" w:sz="6" w:space="0" w:color="000000"/>
                    <w:right w:val="single" w:sz="6" w:space="0" w:color="000000"/>
                  </w:tcBorders>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$97,801,985.00 </w:t>
                  </w:r>
                </w:p>
              </w:tc>
              <w:tc>
                <w:tcPr>
                  <w:tcW w:w="1644" w:type="dxa"/>
                  <w:tcBorders>
                    <w:top w:val="single" w:sz="6" w:space="0" w:color="000000"/>
                    <w:left w:val="single" w:sz="6" w:space="0" w:color="000000"/>
                    <w:bottom w:val="single" w:sz="6" w:space="0" w:color="000000"/>
                    <w:right w:val="single" w:sz="6" w:space="0" w:color="000000"/>
                  </w:tcBorders>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 </w:t>
                  </w:r>
                </w:p>
              </w:tc>
              <w:tc>
                <w:tcPr>
                  <w:tcW w:w="1851" w:type="dxa"/>
                  <w:tcBorders>
                    <w:top w:val="single" w:sz="6" w:space="0" w:color="000000"/>
                    <w:left w:val="single" w:sz="6" w:space="0" w:color="000000"/>
                    <w:bottom w:val="single" w:sz="6" w:space="0" w:color="000000"/>
                    <w:right w:val="single" w:sz="6" w:space="0" w:color="000000"/>
                  </w:tcBorders>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$97,801,985.00 </w:t>
                  </w:r>
                </w:p>
              </w:tc>
              <w:tc>
                <w:tcPr>
                  <w:tcW w:w="1851" w:type="dxa"/>
                  <w:tcBorders>
                    <w:top w:val="single" w:sz="6" w:space="0" w:color="000000"/>
                    <w:left w:val="single" w:sz="6" w:space="0" w:color="000000"/>
                    <w:bottom w:val="single" w:sz="6" w:space="0" w:color="000000"/>
                    <w:right w:val="single" w:sz="6" w:space="0" w:color="000000"/>
                  </w:tcBorders>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$54,838,091.91 </w:t>
                  </w:r>
                </w:p>
              </w:tc>
              <w:tc>
                <w:tcPr>
                  <w:tcW w:w="1851" w:type="dxa"/>
                  <w:tcBorders>
                    <w:top w:val="single" w:sz="6" w:space="0" w:color="000000"/>
                    <w:left w:val="single" w:sz="6" w:space="0" w:color="000000"/>
                    <w:bottom w:val="single" w:sz="6" w:space="0" w:color="000000"/>
                    <w:right w:val="single" w:sz="6" w:space="0" w:color="000000"/>
                  </w:tcBorders>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$54,838,091.91 </w:t>
                  </w:r>
                </w:p>
              </w:tc>
              <w:tc>
                <w:tcPr>
                  <w:tcW w:w="1830" w:type="dxa"/>
                  <w:tcBorders>
                    <w:top w:val="single" w:sz="6" w:space="0" w:color="000000"/>
                    <w:bottom w:val="single" w:sz="6" w:space="0" w:color="000000"/>
                    <w:right w:val="single" w:sz="6" w:space="0" w:color="000000"/>
                  </w:tcBorders>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sz w:val="20"/>
                      <w:szCs w:val="20"/>
                      <w:lang w:eastAsia="es-MX"/>
                    </w:rPr>
                  </w:pPr>
                  <w:r w:rsidRPr="004D7580">
                    <w:rPr>
                      <w:rFonts w:ascii="Calibri" w:eastAsia="Times New Roman" w:hAnsi="Calibri" w:cs="Times New Roman"/>
                      <w:color w:val="000000"/>
                      <w:sz w:val="20"/>
                      <w:szCs w:val="20"/>
                      <w:lang w:eastAsia="es-MX"/>
                    </w:rPr>
                    <w:t xml:space="preserve">-$42,963,893.09 </w:t>
                  </w:r>
                </w:p>
              </w:tc>
            </w:tr>
          </w:tbl>
          <w:p w:rsidR="00581E9F" w:rsidRPr="00F50D39" w:rsidRDefault="00581E9F" w:rsidP="002F62F9">
            <w:pPr>
              <w:tabs>
                <w:tab w:val="left" w:pos="13915"/>
              </w:tabs>
              <w:rPr>
                <w:rFonts w:ascii="Arial Narrow" w:hAnsi="Arial Narrow"/>
                <w:b/>
                <w:sz w:val="24"/>
                <w:szCs w:val="24"/>
              </w:rPr>
            </w:pPr>
          </w:p>
          <w:p w:rsidR="00A15848" w:rsidRDefault="00A15848" w:rsidP="002F62F9">
            <w:pPr>
              <w:rPr>
                <w:rFonts w:ascii="Arial Narrow" w:hAnsi="Arial Narrow"/>
                <w:b/>
                <w:sz w:val="24"/>
                <w:szCs w:val="24"/>
              </w:rPr>
            </w:pPr>
          </w:p>
          <w:p w:rsidR="00A15848" w:rsidRDefault="00A15848" w:rsidP="002F62F9">
            <w:pPr>
              <w:rPr>
                <w:rFonts w:ascii="Arial Narrow" w:hAnsi="Arial Narrow"/>
                <w:b/>
                <w:sz w:val="24"/>
                <w:szCs w:val="24"/>
              </w:rPr>
            </w:pPr>
          </w:p>
          <w:p w:rsidR="00A15848" w:rsidRDefault="00A15848" w:rsidP="002F62F9">
            <w:pPr>
              <w:rPr>
                <w:rFonts w:ascii="Arial Narrow" w:hAnsi="Arial Narrow"/>
                <w:b/>
                <w:sz w:val="24"/>
                <w:szCs w:val="24"/>
              </w:rPr>
            </w:pPr>
          </w:p>
          <w:p w:rsidR="00581E9F" w:rsidRPr="00F50D39" w:rsidRDefault="00581E9F" w:rsidP="002F62F9">
            <w:pPr>
              <w:rPr>
                <w:rFonts w:ascii="Arial Narrow" w:hAnsi="Arial Narrow"/>
                <w:b/>
                <w:sz w:val="24"/>
                <w:szCs w:val="24"/>
              </w:rPr>
            </w:pPr>
            <w:r>
              <w:rPr>
                <w:rFonts w:ascii="Arial Narrow" w:hAnsi="Arial Narrow"/>
                <w:b/>
                <w:sz w:val="24"/>
                <w:szCs w:val="24"/>
              </w:rPr>
              <w:t xml:space="preserve">NOTA </w:t>
            </w:r>
            <w:r w:rsidR="0032277B">
              <w:rPr>
                <w:rFonts w:ascii="Arial Narrow" w:hAnsi="Arial Narrow"/>
                <w:b/>
                <w:sz w:val="24"/>
                <w:szCs w:val="24"/>
              </w:rPr>
              <w:t>2</w:t>
            </w:r>
            <w:r w:rsidRPr="00F50D39">
              <w:rPr>
                <w:rFonts w:ascii="Arial Narrow" w:hAnsi="Arial Narrow"/>
                <w:b/>
                <w:sz w:val="24"/>
                <w:szCs w:val="24"/>
              </w:rPr>
              <w:t>. PRESUPUESTO DE EGRESOS</w:t>
            </w:r>
          </w:p>
          <w:p w:rsidR="00581E9F" w:rsidRDefault="00581E9F" w:rsidP="002F62F9">
            <w:pPr>
              <w:jc w:val="both"/>
              <w:rPr>
                <w:rFonts w:ascii="Arial Narrow" w:hAnsi="Arial Narrow"/>
                <w:sz w:val="24"/>
                <w:szCs w:val="24"/>
              </w:rPr>
            </w:pPr>
            <w:r w:rsidRPr="00F50D39">
              <w:rPr>
                <w:rFonts w:ascii="Arial Narrow" w:hAnsi="Arial Narrow"/>
                <w:sz w:val="24"/>
                <w:szCs w:val="24"/>
              </w:rPr>
              <w:t xml:space="preserve">El Avance del Presupuesto de Egresos al </w:t>
            </w:r>
            <w:r w:rsidR="00C33423">
              <w:rPr>
                <w:rFonts w:ascii="Arial Narrow" w:hAnsi="Arial Narrow"/>
                <w:sz w:val="24"/>
                <w:szCs w:val="24"/>
                <w:u w:val="single"/>
              </w:rPr>
              <w:t>3</w:t>
            </w:r>
            <w:r w:rsidR="00260238">
              <w:rPr>
                <w:rFonts w:ascii="Arial Narrow" w:hAnsi="Arial Narrow"/>
                <w:sz w:val="24"/>
                <w:szCs w:val="24"/>
                <w:u w:val="single"/>
              </w:rPr>
              <w:t>1</w:t>
            </w:r>
            <w:r w:rsidR="00C33423">
              <w:rPr>
                <w:rFonts w:ascii="Arial Narrow" w:hAnsi="Arial Narrow"/>
                <w:sz w:val="24"/>
                <w:szCs w:val="24"/>
                <w:u w:val="single"/>
              </w:rPr>
              <w:t xml:space="preserve"> de </w:t>
            </w:r>
            <w:r w:rsidR="00260238">
              <w:rPr>
                <w:rFonts w:ascii="Arial Narrow" w:hAnsi="Arial Narrow"/>
                <w:sz w:val="24"/>
                <w:szCs w:val="24"/>
                <w:u w:val="single"/>
              </w:rPr>
              <w:t>dic</w:t>
            </w:r>
            <w:r w:rsidR="00C33423">
              <w:rPr>
                <w:rFonts w:ascii="Arial Narrow" w:hAnsi="Arial Narrow"/>
                <w:sz w:val="24"/>
                <w:szCs w:val="24"/>
                <w:u w:val="single"/>
              </w:rPr>
              <w:t>iembre 2021</w:t>
            </w:r>
            <w:r w:rsidRPr="00F50D39">
              <w:rPr>
                <w:rFonts w:ascii="Arial Narrow" w:hAnsi="Arial Narrow"/>
                <w:sz w:val="24"/>
                <w:szCs w:val="24"/>
              </w:rPr>
              <w:t>, se integra de la siguiente manera:</w:t>
            </w:r>
          </w:p>
          <w:p w:rsidR="00581E9F" w:rsidRPr="00F50D39" w:rsidRDefault="00581E9F" w:rsidP="002F62F9">
            <w:pPr>
              <w:jc w:val="both"/>
              <w:rPr>
                <w:rFonts w:ascii="Arial Narrow" w:hAnsi="Arial Narrow"/>
                <w:sz w:val="24"/>
                <w:szCs w:val="24"/>
                <w:u w:val="single"/>
              </w:rPr>
            </w:pPr>
          </w:p>
          <w:p w:rsidR="00581E9F" w:rsidRPr="00F50D39" w:rsidRDefault="00581E9F" w:rsidP="002F62F9">
            <w:pPr>
              <w:jc w:val="both"/>
              <w:rPr>
                <w:rFonts w:ascii="Arial Narrow" w:hAnsi="Arial Narrow"/>
                <w:sz w:val="24"/>
                <w:szCs w:val="24"/>
              </w:rPr>
            </w:pPr>
          </w:p>
          <w:tbl>
            <w:tblPr>
              <w:tblW w:w="16160" w:type="dxa"/>
              <w:tblLayout w:type="fixed"/>
              <w:tblCellMar>
                <w:left w:w="70" w:type="dxa"/>
                <w:right w:w="70" w:type="dxa"/>
              </w:tblCellMar>
              <w:tblLook w:val="04A0" w:firstRow="1" w:lastRow="0" w:firstColumn="1" w:lastColumn="0" w:noHBand="0" w:noVBand="1"/>
            </w:tblPr>
            <w:tblGrid>
              <w:gridCol w:w="4380"/>
              <w:gridCol w:w="1960"/>
              <w:gridCol w:w="1980"/>
              <w:gridCol w:w="1960"/>
              <w:gridCol w:w="1960"/>
              <w:gridCol w:w="1960"/>
              <w:gridCol w:w="1960"/>
            </w:tblGrid>
            <w:tr w:rsidR="004D7580" w:rsidRPr="004D7580" w:rsidTr="004D7580">
              <w:trPr>
                <w:trHeight w:val="300"/>
              </w:trPr>
              <w:tc>
                <w:tcPr>
                  <w:tcW w:w="16160" w:type="dxa"/>
                  <w:gridSpan w:val="7"/>
                  <w:tcBorders>
                    <w:top w:val="single" w:sz="4" w:space="0" w:color="auto"/>
                    <w:left w:val="single" w:sz="4" w:space="0" w:color="auto"/>
                    <w:bottom w:val="nil"/>
                    <w:right w:val="single" w:sz="4" w:space="0" w:color="000000"/>
                  </w:tcBorders>
                  <w:shd w:val="clear" w:color="000000" w:fill="BFBFBF"/>
                  <w:vAlign w:val="center"/>
                  <w:hideMark/>
                </w:tcPr>
                <w:p w:rsidR="004D7580" w:rsidRPr="004D7580" w:rsidRDefault="004D7580" w:rsidP="003E0C96">
                  <w:pPr>
                    <w:framePr w:hSpace="141" w:wrap="around" w:vAnchor="text" w:hAnchor="text" w:x="-567" w:y="1"/>
                    <w:spacing w:after="0" w:line="240" w:lineRule="auto"/>
                    <w:suppressOverlap/>
                    <w:jc w:val="center"/>
                    <w:rPr>
                      <w:rFonts w:ascii="Calibri" w:eastAsia="Times New Roman" w:hAnsi="Calibri" w:cs="Times New Roman"/>
                      <w:b/>
                      <w:bCs/>
                      <w:color w:val="000000"/>
                      <w:lang w:eastAsia="es-MX"/>
                    </w:rPr>
                  </w:pPr>
                  <w:r w:rsidRPr="004D7580">
                    <w:rPr>
                      <w:rFonts w:ascii="Calibri" w:eastAsia="Times New Roman" w:hAnsi="Calibri" w:cs="Times New Roman"/>
                      <w:b/>
                      <w:bCs/>
                      <w:color w:val="000000"/>
                      <w:lang w:eastAsia="es-MX"/>
                    </w:rPr>
                    <w:t>MUNICIPIO DE TANGAMANDAPIO</w:t>
                  </w:r>
                </w:p>
              </w:tc>
            </w:tr>
            <w:tr w:rsidR="004D7580" w:rsidRPr="004D7580" w:rsidTr="004D7580">
              <w:trPr>
                <w:trHeight w:val="300"/>
              </w:trPr>
              <w:tc>
                <w:tcPr>
                  <w:tcW w:w="16160" w:type="dxa"/>
                  <w:gridSpan w:val="7"/>
                  <w:tcBorders>
                    <w:top w:val="nil"/>
                    <w:left w:val="single" w:sz="4" w:space="0" w:color="auto"/>
                    <w:bottom w:val="nil"/>
                    <w:right w:val="single" w:sz="4" w:space="0" w:color="000000"/>
                  </w:tcBorders>
                  <w:shd w:val="clear" w:color="000000" w:fill="BFBFBF"/>
                  <w:vAlign w:val="center"/>
                  <w:hideMark/>
                </w:tcPr>
                <w:p w:rsidR="004D7580" w:rsidRPr="004D7580" w:rsidRDefault="004D7580" w:rsidP="003E0C96">
                  <w:pPr>
                    <w:framePr w:hSpace="141" w:wrap="around" w:vAnchor="text" w:hAnchor="text" w:x="-567" w:y="1"/>
                    <w:spacing w:after="0" w:line="240" w:lineRule="auto"/>
                    <w:suppressOverlap/>
                    <w:jc w:val="center"/>
                    <w:rPr>
                      <w:rFonts w:ascii="Calibri" w:eastAsia="Times New Roman" w:hAnsi="Calibri" w:cs="Times New Roman"/>
                      <w:b/>
                      <w:bCs/>
                      <w:color w:val="000000"/>
                      <w:lang w:eastAsia="es-MX"/>
                    </w:rPr>
                  </w:pPr>
                  <w:r w:rsidRPr="004D7580">
                    <w:rPr>
                      <w:rFonts w:ascii="Calibri" w:eastAsia="Times New Roman" w:hAnsi="Calibri" w:cs="Times New Roman"/>
                      <w:b/>
                      <w:bCs/>
                      <w:color w:val="000000"/>
                      <w:lang w:eastAsia="es-MX"/>
                    </w:rPr>
                    <w:t>ESTADO ANALÍTICO DEL EJERCICIO DEL PRESUPUESTO DE EGRESOS</w:t>
                  </w:r>
                </w:p>
              </w:tc>
            </w:tr>
            <w:tr w:rsidR="004D7580" w:rsidRPr="004D7580" w:rsidTr="004D7580">
              <w:trPr>
                <w:trHeight w:val="300"/>
              </w:trPr>
              <w:tc>
                <w:tcPr>
                  <w:tcW w:w="16160" w:type="dxa"/>
                  <w:gridSpan w:val="7"/>
                  <w:tcBorders>
                    <w:top w:val="nil"/>
                    <w:left w:val="single" w:sz="4" w:space="0" w:color="auto"/>
                    <w:bottom w:val="nil"/>
                    <w:right w:val="single" w:sz="4" w:space="0" w:color="000000"/>
                  </w:tcBorders>
                  <w:shd w:val="clear" w:color="000000" w:fill="BFBFBF"/>
                  <w:vAlign w:val="center"/>
                  <w:hideMark/>
                </w:tcPr>
                <w:p w:rsidR="004D7580" w:rsidRPr="004D7580" w:rsidRDefault="004D7580" w:rsidP="003E0C96">
                  <w:pPr>
                    <w:framePr w:hSpace="141" w:wrap="around" w:vAnchor="text" w:hAnchor="text" w:x="-567" w:y="1"/>
                    <w:spacing w:after="0" w:line="240" w:lineRule="auto"/>
                    <w:suppressOverlap/>
                    <w:jc w:val="center"/>
                    <w:rPr>
                      <w:rFonts w:ascii="Calibri" w:eastAsia="Times New Roman" w:hAnsi="Calibri" w:cs="Times New Roman"/>
                      <w:b/>
                      <w:bCs/>
                      <w:color w:val="000000"/>
                      <w:lang w:eastAsia="es-MX"/>
                    </w:rPr>
                  </w:pPr>
                  <w:r w:rsidRPr="004D7580">
                    <w:rPr>
                      <w:rFonts w:ascii="Calibri" w:eastAsia="Times New Roman" w:hAnsi="Calibri" w:cs="Times New Roman"/>
                      <w:b/>
                      <w:bCs/>
                      <w:color w:val="000000"/>
                      <w:lang w:eastAsia="es-MX"/>
                    </w:rPr>
                    <w:t>CLASIFICACIÓN POR OBJETO DEL GASTO (CAPÍTULO Y CONCEPTO)</w:t>
                  </w:r>
                </w:p>
              </w:tc>
            </w:tr>
            <w:tr w:rsidR="004D7580" w:rsidRPr="004D7580" w:rsidTr="004D7580">
              <w:trPr>
                <w:trHeight w:val="300"/>
              </w:trPr>
              <w:tc>
                <w:tcPr>
                  <w:tcW w:w="16160" w:type="dxa"/>
                  <w:gridSpan w:val="7"/>
                  <w:tcBorders>
                    <w:top w:val="nil"/>
                    <w:left w:val="single" w:sz="4" w:space="0" w:color="auto"/>
                    <w:bottom w:val="single" w:sz="4" w:space="0" w:color="auto"/>
                    <w:right w:val="single" w:sz="4" w:space="0" w:color="000000"/>
                  </w:tcBorders>
                  <w:shd w:val="clear" w:color="000000" w:fill="BFBFBF"/>
                  <w:vAlign w:val="center"/>
                  <w:hideMark/>
                </w:tcPr>
                <w:p w:rsidR="004D7580" w:rsidRPr="004D7580" w:rsidRDefault="004D7580" w:rsidP="003E0C96">
                  <w:pPr>
                    <w:framePr w:hSpace="141" w:wrap="around" w:vAnchor="text" w:hAnchor="text" w:x="-567" w:y="1"/>
                    <w:spacing w:after="0" w:line="240" w:lineRule="auto"/>
                    <w:suppressOverlap/>
                    <w:jc w:val="center"/>
                    <w:rPr>
                      <w:rFonts w:ascii="Calibri" w:eastAsia="Times New Roman" w:hAnsi="Calibri" w:cs="Times New Roman"/>
                      <w:b/>
                      <w:bCs/>
                      <w:color w:val="000000"/>
                      <w:lang w:eastAsia="es-MX"/>
                    </w:rPr>
                  </w:pPr>
                  <w:r w:rsidRPr="004D7580">
                    <w:rPr>
                      <w:rFonts w:ascii="Calibri" w:eastAsia="Times New Roman" w:hAnsi="Calibri" w:cs="Times New Roman"/>
                      <w:b/>
                      <w:bCs/>
                      <w:color w:val="000000"/>
                      <w:lang w:eastAsia="es-MX"/>
                    </w:rPr>
                    <w:t>DEL 01/01/2021 AL 31/12/2021</w:t>
                  </w:r>
                </w:p>
              </w:tc>
            </w:tr>
            <w:tr w:rsidR="004D7580" w:rsidRPr="004D7580" w:rsidTr="004D7580">
              <w:trPr>
                <w:trHeight w:val="300"/>
              </w:trPr>
              <w:tc>
                <w:tcPr>
                  <w:tcW w:w="4380" w:type="dxa"/>
                  <w:vMerge w:val="restart"/>
                  <w:tcBorders>
                    <w:top w:val="nil"/>
                    <w:left w:val="single" w:sz="4" w:space="0" w:color="auto"/>
                    <w:bottom w:val="single" w:sz="4" w:space="0" w:color="auto"/>
                    <w:right w:val="single" w:sz="4" w:space="0" w:color="auto"/>
                  </w:tcBorders>
                  <w:shd w:val="clear" w:color="000000" w:fill="BFBFBF"/>
                  <w:vAlign w:val="center"/>
                  <w:hideMark/>
                </w:tcPr>
                <w:p w:rsidR="004D7580" w:rsidRPr="004D7580" w:rsidRDefault="004D7580" w:rsidP="003E0C96">
                  <w:pPr>
                    <w:framePr w:hSpace="141" w:wrap="around" w:vAnchor="text" w:hAnchor="text" w:x="-567" w:y="1"/>
                    <w:spacing w:after="0" w:line="240" w:lineRule="auto"/>
                    <w:suppressOverlap/>
                    <w:jc w:val="center"/>
                    <w:rPr>
                      <w:rFonts w:ascii="Calibri" w:eastAsia="Times New Roman" w:hAnsi="Calibri" w:cs="Times New Roman"/>
                      <w:b/>
                      <w:bCs/>
                      <w:color w:val="000000"/>
                      <w:lang w:eastAsia="es-MX"/>
                    </w:rPr>
                  </w:pPr>
                  <w:r w:rsidRPr="004D7580">
                    <w:rPr>
                      <w:rFonts w:ascii="Calibri" w:eastAsia="Times New Roman" w:hAnsi="Calibri" w:cs="Times New Roman"/>
                      <w:b/>
                      <w:bCs/>
                      <w:color w:val="000000"/>
                      <w:lang w:eastAsia="es-MX"/>
                    </w:rPr>
                    <w:t>Concepto</w:t>
                  </w:r>
                </w:p>
              </w:tc>
              <w:tc>
                <w:tcPr>
                  <w:tcW w:w="9820" w:type="dxa"/>
                  <w:gridSpan w:val="5"/>
                  <w:tcBorders>
                    <w:top w:val="single" w:sz="4" w:space="0" w:color="auto"/>
                    <w:left w:val="nil"/>
                    <w:bottom w:val="single" w:sz="4" w:space="0" w:color="auto"/>
                    <w:right w:val="single" w:sz="4" w:space="0" w:color="auto"/>
                  </w:tcBorders>
                  <w:shd w:val="clear" w:color="000000" w:fill="BFBFBF"/>
                  <w:vAlign w:val="center"/>
                  <w:hideMark/>
                </w:tcPr>
                <w:p w:rsidR="004D7580" w:rsidRPr="004D7580" w:rsidRDefault="004D7580" w:rsidP="003E0C96">
                  <w:pPr>
                    <w:framePr w:hSpace="141" w:wrap="around" w:vAnchor="text" w:hAnchor="text" w:x="-567" w:y="1"/>
                    <w:spacing w:after="0" w:line="240" w:lineRule="auto"/>
                    <w:suppressOverlap/>
                    <w:jc w:val="center"/>
                    <w:rPr>
                      <w:rFonts w:ascii="Calibri" w:eastAsia="Times New Roman" w:hAnsi="Calibri" w:cs="Times New Roman"/>
                      <w:b/>
                      <w:bCs/>
                      <w:color w:val="000000"/>
                      <w:lang w:eastAsia="es-MX"/>
                    </w:rPr>
                  </w:pPr>
                  <w:r w:rsidRPr="004D7580">
                    <w:rPr>
                      <w:rFonts w:ascii="Calibri" w:eastAsia="Times New Roman" w:hAnsi="Calibri" w:cs="Times New Roman"/>
                      <w:b/>
                      <w:bCs/>
                      <w:color w:val="000000"/>
                      <w:lang w:eastAsia="es-MX"/>
                    </w:rPr>
                    <w:t>Egresos</w:t>
                  </w:r>
                </w:p>
              </w:tc>
              <w:tc>
                <w:tcPr>
                  <w:tcW w:w="1960" w:type="dxa"/>
                  <w:vMerge w:val="restart"/>
                  <w:tcBorders>
                    <w:top w:val="nil"/>
                    <w:left w:val="single" w:sz="4" w:space="0" w:color="auto"/>
                    <w:bottom w:val="single" w:sz="4" w:space="0" w:color="000000"/>
                    <w:right w:val="single" w:sz="4" w:space="0" w:color="auto"/>
                  </w:tcBorders>
                  <w:shd w:val="clear" w:color="000000" w:fill="BFBFBF"/>
                  <w:vAlign w:val="center"/>
                  <w:hideMark/>
                </w:tcPr>
                <w:p w:rsidR="004D7580" w:rsidRPr="004D7580" w:rsidRDefault="004D7580" w:rsidP="003E0C96">
                  <w:pPr>
                    <w:framePr w:hSpace="141" w:wrap="around" w:vAnchor="text" w:hAnchor="text" w:x="-567" w:y="1"/>
                    <w:spacing w:after="0" w:line="240" w:lineRule="auto"/>
                    <w:suppressOverlap/>
                    <w:jc w:val="center"/>
                    <w:rPr>
                      <w:rFonts w:ascii="Calibri" w:eastAsia="Times New Roman" w:hAnsi="Calibri" w:cs="Times New Roman"/>
                      <w:b/>
                      <w:bCs/>
                      <w:color w:val="000000"/>
                      <w:lang w:eastAsia="es-MX"/>
                    </w:rPr>
                  </w:pPr>
                  <w:r w:rsidRPr="004D7580">
                    <w:rPr>
                      <w:rFonts w:ascii="Calibri" w:eastAsia="Times New Roman" w:hAnsi="Calibri" w:cs="Times New Roman"/>
                      <w:b/>
                      <w:bCs/>
                      <w:color w:val="000000"/>
                      <w:lang w:eastAsia="es-MX"/>
                    </w:rPr>
                    <w:t>Subejercicio</w:t>
                  </w:r>
                </w:p>
              </w:tc>
            </w:tr>
            <w:tr w:rsidR="004D7580" w:rsidRPr="004D7580" w:rsidTr="004D7580">
              <w:trPr>
                <w:trHeight w:val="300"/>
              </w:trPr>
              <w:tc>
                <w:tcPr>
                  <w:tcW w:w="4380" w:type="dxa"/>
                  <w:vMerge/>
                  <w:tcBorders>
                    <w:top w:val="nil"/>
                    <w:left w:val="single" w:sz="4" w:space="0" w:color="auto"/>
                    <w:bottom w:val="single" w:sz="4" w:space="0" w:color="auto"/>
                    <w:right w:val="single" w:sz="4" w:space="0" w:color="auto"/>
                  </w:tcBorders>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b/>
                      <w:bCs/>
                      <w:color w:val="000000"/>
                      <w:lang w:eastAsia="es-MX"/>
                    </w:rPr>
                  </w:pPr>
                </w:p>
              </w:tc>
              <w:tc>
                <w:tcPr>
                  <w:tcW w:w="1960" w:type="dxa"/>
                  <w:vMerge w:val="restart"/>
                  <w:tcBorders>
                    <w:top w:val="nil"/>
                    <w:left w:val="single" w:sz="4" w:space="0" w:color="auto"/>
                    <w:bottom w:val="single" w:sz="4" w:space="0" w:color="000000"/>
                    <w:right w:val="single" w:sz="4" w:space="0" w:color="auto"/>
                  </w:tcBorders>
                  <w:shd w:val="clear" w:color="000000" w:fill="BFBFBF"/>
                  <w:vAlign w:val="center"/>
                  <w:hideMark/>
                </w:tcPr>
                <w:p w:rsidR="004D7580" w:rsidRPr="004D7580" w:rsidRDefault="004D7580" w:rsidP="003E0C96">
                  <w:pPr>
                    <w:framePr w:hSpace="141" w:wrap="around" w:vAnchor="text" w:hAnchor="text" w:x="-567" w:y="1"/>
                    <w:spacing w:after="0" w:line="240" w:lineRule="auto"/>
                    <w:suppressOverlap/>
                    <w:jc w:val="center"/>
                    <w:rPr>
                      <w:rFonts w:ascii="Calibri" w:eastAsia="Times New Roman" w:hAnsi="Calibri" w:cs="Times New Roman"/>
                      <w:b/>
                      <w:bCs/>
                      <w:color w:val="000000"/>
                      <w:lang w:eastAsia="es-MX"/>
                    </w:rPr>
                  </w:pPr>
                  <w:r w:rsidRPr="004D7580">
                    <w:rPr>
                      <w:rFonts w:ascii="Calibri" w:eastAsia="Times New Roman" w:hAnsi="Calibri" w:cs="Times New Roman"/>
                      <w:b/>
                      <w:bCs/>
                      <w:color w:val="000000"/>
                      <w:lang w:eastAsia="es-MX"/>
                    </w:rPr>
                    <w:t>Aprobado</w:t>
                  </w:r>
                </w:p>
              </w:tc>
              <w:tc>
                <w:tcPr>
                  <w:tcW w:w="1980" w:type="dxa"/>
                  <w:vMerge w:val="restart"/>
                  <w:tcBorders>
                    <w:top w:val="nil"/>
                    <w:left w:val="single" w:sz="4" w:space="0" w:color="auto"/>
                    <w:bottom w:val="single" w:sz="4" w:space="0" w:color="000000"/>
                    <w:right w:val="single" w:sz="4" w:space="0" w:color="auto"/>
                  </w:tcBorders>
                  <w:shd w:val="clear" w:color="000000" w:fill="BFBFBF"/>
                  <w:vAlign w:val="center"/>
                  <w:hideMark/>
                </w:tcPr>
                <w:p w:rsidR="004D7580" w:rsidRPr="004D7580" w:rsidRDefault="004D7580" w:rsidP="003E0C96">
                  <w:pPr>
                    <w:framePr w:hSpace="141" w:wrap="around" w:vAnchor="text" w:hAnchor="text" w:x="-567" w:y="1"/>
                    <w:spacing w:after="0" w:line="240" w:lineRule="auto"/>
                    <w:suppressOverlap/>
                    <w:jc w:val="center"/>
                    <w:rPr>
                      <w:rFonts w:ascii="Calibri" w:eastAsia="Times New Roman" w:hAnsi="Calibri" w:cs="Times New Roman"/>
                      <w:b/>
                      <w:bCs/>
                      <w:color w:val="000000"/>
                      <w:lang w:eastAsia="es-MX"/>
                    </w:rPr>
                  </w:pPr>
                  <w:r w:rsidRPr="004D7580">
                    <w:rPr>
                      <w:rFonts w:ascii="Calibri" w:eastAsia="Times New Roman" w:hAnsi="Calibri" w:cs="Times New Roman"/>
                      <w:b/>
                      <w:bCs/>
                      <w:color w:val="000000"/>
                      <w:lang w:eastAsia="es-MX"/>
                    </w:rPr>
                    <w:t>Ampliaciones/    (Reducciones)</w:t>
                  </w:r>
                </w:p>
              </w:tc>
              <w:tc>
                <w:tcPr>
                  <w:tcW w:w="1960" w:type="dxa"/>
                  <w:vMerge w:val="restart"/>
                  <w:tcBorders>
                    <w:top w:val="nil"/>
                    <w:left w:val="single" w:sz="4" w:space="0" w:color="auto"/>
                    <w:bottom w:val="single" w:sz="4" w:space="0" w:color="000000"/>
                    <w:right w:val="single" w:sz="4" w:space="0" w:color="auto"/>
                  </w:tcBorders>
                  <w:shd w:val="clear" w:color="000000" w:fill="BFBFBF"/>
                  <w:vAlign w:val="center"/>
                  <w:hideMark/>
                </w:tcPr>
                <w:p w:rsidR="004D7580" w:rsidRPr="004D7580" w:rsidRDefault="004D7580" w:rsidP="003E0C96">
                  <w:pPr>
                    <w:framePr w:hSpace="141" w:wrap="around" w:vAnchor="text" w:hAnchor="text" w:x="-567" w:y="1"/>
                    <w:spacing w:after="0" w:line="240" w:lineRule="auto"/>
                    <w:suppressOverlap/>
                    <w:jc w:val="center"/>
                    <w:rPr>
                      <w:rFonts w:ascii="Calibri" w:eastAsia="Times New Roman" w:hAnsi="Calibri" w:cs="Times New Roman"/>
                      <w:b/>
                      <w:bCs/>
                      <w:color w:val="000000"/>
                      <w:lang w:eastAsia="es-MX"/>
                    </w:rPr>
                  </w:pPr>
                  <w:r w:rsidRPr="004D7580">
                    <w:rPr>
                      <w:rFonts w:ascii="Calibri" w:eastAsia="Times New Roman" w:hAnsi="Calibri" w:cs="Times New Roman"/>
                      <w:b/>
                      <w:bCs/>
                      <w:color w:val="000000"/>
                      <w:lang w:eastAsia="es-MX"/>
                    </w:rPr>
                    <w:t>Modificado</w:t>
                  </w:r>
                </w:p>
              </w:tc>
              <w:tc>
                <w:tcPr>
                  <w:tcW w:w="1960" w:type="dxa"/>
                  <w:vMerge w:val="restart"/>
                  <w:tcBorders>
                    <w:top w:val="nil"/>
                    <w:left w:val="single" w:sz="4" w:space="0" w:color="auto"/>
                    <w:bottom w:val="single" w:sz="4" w:space="0" w:color="000000"/>
                    <w:right w:val="single" w:sz="4" w:space="0" w:color="auto"/>
                  </w:tcBorders>
                  <w:shd w:val="clear" w:color="000000" w:fill="BFBFBF"/>
                  <w:vAlign w:val="center"/>
                  <w:hideMark/>
                </w:tcPr>
                <w:p w:rsidR="004D7580" w:rsidRPr="004D7580" w:rsidRDefault="004D7580" w:rsidP="003E0C96">
                  <w:pPr>
                    <w:framePr w:hSpace="141" w:wrap="around" w:vAnchor="text" w:hAnchor="text" w:x="-567" w:y="1"/>
                    <w:spacing w:after="0" w:line="240" w:lineRule="auto"/>
                    <w:suppressOverlap/>
                    <w:jc w:val="center"/>
                    <w:rPr>
                      <w:rFonts w:ascii="Calibri" w:eastAsia="Times New Roman" w:hAnsi="Calibri" w:cs="Times New Roman"/>
                      <w:b/>
                      <w:bCs/>
                      <w:color w:val="000000"/>
                      <w:lang w:eastAsia="es-MX"/>
                    </w:rPr>
                  </w:pPr>
                  <w:r w:rsidRPr="004D7580">
                    <w:rPr>
                      <w:rFonts w:ascii="Calibri" w:eastAsia="Times New Roman" w:hAnsi="Calibri" w:cs="Times New Roman"/>
                      <w:b/>
                      <w:bCs/>
                      <w:color w:val="000000"/>
                      <w:lang w:eastAsia="es-MX"/>
                    </w:rPr>
                    <w:t>Devengado</w:t>
                  </w:r>
                </w:p>
              </w:tc>
              <w:tc>
                <w:tcPr>
                  <w:tcW w:w="1960" w:type="dxa"/>
                  <w:vMerge w:val="restart"/>
                  <w:tcBorders>
                    <w:top w:val="nil"/>
                    <w:left w:val="single" w:sz="4" w:space="0" w:color="auto"/>
                    <w:bottom w:val="single" w:sz="4" w:space="0" w:color="000000"/>
                    <w:right w:val="single" w:sz="4" w:space="0" w:color="auto"/>
                  </w:tcBorders>
                  <w:shd w:val="clear" w:color="000000" w:fill="BFBFBF"/>
                  <w:vAlign w:val="center"/>
                  <w:hideMark/>
                </w:tcPr>
                <w:p w:rsidR="004D7580" w:rsidRPr="004D7580" w:rsidRDefault="004D7580" w:rsidP="003E0C96">
                  <w:pPr>
                    <w:framePr w:hSpace="141" w:wrap="around" w:vAnchor="text" w:hAnchor="text" w:x="-567" w:y="1"/>
                    <w:spacing w:after="0" w:line="240" w:lineRule="auto"/>
                    <w:suppressOverlap/>
                    <w:jc w:val="center"/>
                    <w:rPr>
                      <w:rFonts w:ascii="Calibri" w:eastAsia="Times New Roman" w:hAnsi="Calibri" w:cs="Times New Roman"/>
                      <w:b/>
                      <w:bCs/>
                      <w:color w:val="000000"/>
                      <w:lang w:eastAsia="es-MX"/>
                    </w:rPr>
                  </w:pPr>
                  <w:r w:rsidRPr="004D7580">
                    <w:rPr>
                      <w:rFonts w:ascii="Calibri" w:eastAsia="Times New Roman" w:hAnsi="Calibri" w:cs="Times New Roman"/>
                      <w:b/>
                      <w:bCs/>
                      <w:color w:val="000000"/>
                      <w:lang w:eastAsia="es-MX"/>
                    </w:rPr>
                    <w:t>Pagado</w:t>
                  </w:r>
                </w:p>
              </w:tc>
              <w:tc>
                <w:tcPr>
                  <w:tcW w:w="1960" w:type="dxa"/>
                  <w:vMerge/>
                  <w:tcBorders>
                    <w:top w:val="nil"/>
                    <w:left w:val="single" w:sz="4" w:space="0" w:color="auto"/>
                    <w:bottom w:val="single" w:sz="4" w:space="0" w:color="000000"/>
                    <w:right w:val="single" w:sz="4" w:space="0" w:color="auto"/>
                  </w:tcBorders>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b/>
                      <w:bCs/>
                      <w:color w:val="000000"/>
                      <w:lang w:eastAsia="es-MX"/>
                    </w:rPr>
                  </w:pPr>
                </w:p>
              </w:tc>
            </w:tr>
            <w:tr w:rsidR="004D7580" w:rsidRPr="004D7580" w:rsidTr="004D7580">
              <w:trPr>
                <w:trHeight w:val="705"/>
              </w:trPr>
              <w:tc>
                <w:tcPr>
                  <w:tcW w:w="4380" w:type="dxa"/>
                  <w:vMerge/>
                  <w:tcBorders>
                    <w:top w:val="nil"/>
                    <w:left w:val="single" w:sz="4" w:space="0" w:color="auto"/>
                    <w:bottom w:val="single" w:sz="4" w:space="0" w:color="auto"/>
                    <w:right w:val="single" w:sz="4" w:space="0" w:color="auto"/>
                  </w:tcBorders>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b/>
                      <w:bCs/>
                      <w:color w:val="000000"/>
                      <w:lang w:eastAsia="es-MX"/>
                    </w:rPr>
                  </w:pPr>
                </w:p>
              </w:tc>
              <w:tc>
                <w:tcPr>
                  <w:tcW w:w="1960" w:type="dxa"/>
                  <w:vMerge/>
                  <w:tcBorders>
                    <w:top w:val="nil"/>
                    <w:left w:val="single" w:sz="4" w:space="0" w:color="auto"/>
                    <w:bottom w:val="single" w:sz="4" w:space="0" w:color="000000"/>
                    <w:right w:val="single" w:sz="4" w:space="0" w:color="auto"/>
                  </w:tcBorders>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b/>
                      <w:bCs/>
                      <w:color w:val="000000"/>
                      <w:lang w:eastAsia="es-MX"/>
                    </w:rPr>
                  </w:pPr>
                </w:p>
              </w:tc>
              <w:tc>
                <w:tcPr>
                  <w:tcW w:w="1980" w:type="dxa"/>
                  <w:vMerge/>
                  <w:tcBorders>
                    <w:top w:val="nil"/>
                    <w:left w:val="single" w:sz="4" w:space="0" w:color="auto"/>
                    <w:bottom w:val="single" w:sz="4" w:space="0" w:color="000000"/>
                    <w:right w:val="single" w:sz="4" w:space="0" w:color="auto"/>
                  </w:tcBorders>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b/>
                      <w:bCs/>
                      <w:color w:val="000000"/>
                      <w:lang w:eastAsia="es-MX"/>
                    </w:rPr>
                  </w:pPr>
                </w:p>
              </w:tc>
              <w:tc>
                <w:tcPr>
                  <w:tcW w:w="1960" w:type="dxa"/>
                  <w:vMerge/>
                  <w:tcBorders>
                    <w:top w:val="nil"/>
                    <w:left w:val="single" w:sz="4" w:space="0" w:color="auto"/>
                    <w:bottom w:val="single" w:sz="4" w:space="0" w:color="000000"/>
                    <w:right w:val="single" w:sz="4" w:space="0" w:color="auto"/>
                  </w:tcBorders>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b/>
                      <w:bCs/>
                      <w:color w:val="000000"/>
                      <w:lang w:eastAsia="es-MX"/>
                    </w:rPr>
                  </w:pPr>
                </w:p>
              </w:tc>
              <w:tc>
                <w:tcPr>
                  <w:tcW w:w="1960" w:type="dxa"/>
                  <w:vMerge/>
                  <w:tcBorders>
                    <w:top w:val="nil"/>
                    <w:left w:val="single" w:sz="4" w:space="0" w:color="auto"/>
                    <w:bottom w:val="single" w:sz="4" w:space="0" w:color="000000"/>
                    <w:right w:val="single" w:sz="4" w:space="0" w:color="auto"/>
                  </w:tcBorders>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b/>
                      <w:bCs/>
                      <w:color w:val="000000"/>
                      <w:lang w:eastAsia="es-MX"/>
                    </w:rPr>
                  </w:pPr>
                </w:p>
              </w:tc>
              <w:tc>
                <w:tcPr>
                  <w:tcW w:w="1960" w:type="dxa"/>
                  <w:vMerge/>
                  <w:tcBorders>
                    <w:top w:val="nil"/>
                    <w:left w:val="single" w:sz="4" w:space="0" w:color="auto"/>
                    <w:bottom w:val="single" w:sz="4" w:space="0" w:color="000000"/>
                    <w:right w:val="single" w:sz="4" w:space="0" w:color="auto"/>
                  </w:tcBorders>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b/>
                      <w:bCs/>
                      <w:color w:val="000000"/>
                      <w:lang w:eastAsia="es-MX"/>
                    </w:rPr>
                  </w:pPr>
                </w:p>
              </w:tc>
              <w:tc>
                <w:tcPr>
                  <w:tcW w:w="1960" w:type="dxa"/>
                  <w:vMerge/>
                  <w:tcBorders>
                    <w:top w:val="nil"/>
                    <w:left w:val="single" w:sz="4" w:space="0" w:color="auto"/>
                    <w:bottom w:val="single" w:sz="4" w:space="0" w:color="000000"/>
                    <w:right w:val="single" w:sz="4" w:space="0" w:color="auto"/>
                  </w:tcBorders>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b/>
                      <w:bCs/>
                      <w:color w:val="000000"/>
                      <w:lang w:eastAsia="es-MX"/>
                    </w:rPr>
                  </w:pPr>
                </w:p>
              </w:tc>
            </w:tr>
            <w:tr w:rsidR="004D7580" w:rsidRPr="004D7580" w:rsidTr="004D7580">
              <w:trPr>
                <w:trHeight w:val="300"/>
              </w:trPr>
              <w:tc>
                <w:tcPr>
                  <w:tcW w:w="4380" w:type="dxa"/>
                  <w:vMerge/>
                  <w:tcBorders>
                    <w:top w:val="nil"/>
                    <w:left w:val="single" w:sz="4" w:space="0" w:color="auto"/>
                    <w:bottom w:val="single" w:sz="4" w:space="0" w:color="auto"/>
                    <w:right w:val="single" w:sz="4" w:space="0" w:color="auto"/>
                  </w:tcBorders>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b/>
                      <w:bCs/>
                      <w:color w:val="000000"/>
                      <w:lang w:eastAsia="es-MX"/>
                    </w:rPr>
                  </w:pPr>
                </w:p>
              </w:tc>
              <w:tc>
                <w:tcPr>
                  <w:tcW w:w="1960" w:type="dxa"/>
                  <w:tcBorders>
                    <w:top w:val="nil"/>
                    <w:left w:val="nil"/>
                    <w:bottom w:val="single" w:sz="4" w:space="0" w:color="auto"/>
                    <w:right w:val="single" w:sz="4" w:space="0" w:color="auto"/>
                  </w:tcBorders>
                  <w:shd w:val="clear" w:color="000000" w:fill="BFBFBF"/>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w:t>
                  </w:r>
                </w:p>
              </w:tc>
              <w:tc>
                <w:tcPr>
                  <w:tcW w:w="1980" w:type="dxa"/>
                  <w:tcBorders>
                    <w:top w:val="nil"/>
                    <w:left w:val="nil"/>
                    <w:bottom w:val="single" w:sz="4" w:space="0" w:color="auto"/>
                    <w:right w:val="single" w:sz="4" w:space="0" w:color="auto"/>
                  </w:tcBorders>
                  <w:shd w:val="clear" w:color="000000" w:fill="BFBFBF"/>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w:t>
                  </w:r>
                </w:p>
              </w:tc>
              <w:tc>
                <w:tcPr>
                  <w:tcW w:w="1960" w:type="dxa"/>
                  <w:tcBorders>
                    <w:top w:val="nil"/>
                    <w:left w:val="nil"/>
                    <w:bottom w:val="single" w:sz="4" w:space="0" w:color="auto"/>
                    <w:right w:val="single" w:sz="4" w:space="0" w:color="auto"/>
                  </w:tcBorders>
                  <w:shd w:val="clear" w:color="000000" w:fill="BFBFBF"/>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w:t>
                  </w:r>
                </w:p>
              </w:tc>
              <w:tc>
                <w:tcPr>
                  <w:tcW w:w="1960" w:type="dxa"/>
                  <w:tcBorders>
                    <w:top w:val="nil"/>
                    <w:left w:val="nil"/>
                    <w:bottom w:val="single" w:sz="4" w:space="0" w:color="auto"/>
                    <w:right w:val="single" w:sz="4" w:space="0" w:color="auto"/>
                  </w:tcBorders>
                  <w:shd w:val="clear" w:color="000000" w:fill="BFBFBF"/>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w:t>
                  </w:r>
                </w:p>
              </w:tc>
              <w:tc>
                <w:tcPr>
                  <w:tcW w:w="1960" w:type="dxa"/>
                  <w:tcBorders>
                    <w:top w:val="nil"/>
                    <w:left w:val="nil"/>
                    <w:bottom w:val="single" w:sz="4" w:space="0" w:color="auto"/>
                    <w:right w:val="single" w:sz="4" w:space="0" w:color="auto"/>
                  </w:tcBorders>
                  <w:shd w:val="clear" w:color="000000" w:fill="BFBFBF"/>
                  <w:vAlign w:val="center"/>
                  <w:hideMark/>
                </w:tcPr>
                <w:p w:rsidR="004D7580" w:rsidRPr="004D7580" w:rsidRDefault="004D7580" w:rsidP="003E0C96">
                  <w:pPr>
                    <w:framePr w:hSpace="141" w:wrap="around" w:vAnchor="text" w:hAnchor="text" w:x="-567" w:y="1"/>
                    <w:spacing w:after="0" w:line="240" w:lineRule="auto"/>
                    <w:suppressOverlap/>
                    <w:jc w:val="center"/>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w:t>
                  </w:r>
                </w:p>
              </w:tc>
              <w:tc>
                <w:tcPr>
                  <w:tcW w:w="1960" w:type="dxa"/>
                  <w:tcBorders>
                    <w:top w:val="nil"/>
                    <w:left w:val="nil"/>
                    <w:bottom w:val="single" w:sz="4" w:space="0" w:color="auto"/>
                    <w:right w:val="single" w:sz="4" w:space="0" w:color="auto"/>
                  </w:tcBorders>
                  <w:shd w:val="clear" w:color="000000" w:fill="BFBFBF"/>
                  <w:vAlign w:val="center"/>
                  <w:hideMark/>
                </w:tcPr>
                <w:p w:rsidR="004D7580" w:rsidRPr="004D7580" w:rsidRDefault="004D7580" w:rsidP="003E0C96">
                  <w:pPr>
                    <w:framePr w:hSpace="141" w:wrap="around" w:vAnchor="text" w:hAnchor="text" w:x="-567" w:y="1"/>
                    <w:spacing w:after="0" w:line="240" w:lineRule="auto"/>
                    <w:suppressOverlap/>
                    <w:jc w:val="center"/>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w:t>
                  </w:r>
                </w:p>
              </w:tc>
            </w:tr>
            <w:tr w:rsidR="004D7580" w:rsidRPr="004D7580" w:rsidTr="004D7580">
              <w:trPr>
                <w:trHeight w:val="3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w:t>
                  </w:r>
                </w:p>
              </w:tc>
            </w:tr>
            <w:tr w:rsidR="004D7580" w:rsidRPr="004D7580" w:rsidTr="004D7580">
              <w:trPr>
                <w:trHeight w:val="3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b/>
                      <w:bCs/>
                      <w:color w:val="000000"/>
                      <w:lang w:eastAsia="es-MX"/>
                    </w:rPr>
                  </w:pPr>
                  <w:r w:rsidRPr="004D7580">
                    <w:rPr>
                      <w:rFonts w:ascii="Calibri" w:eastAsia="Times New Roman" w:hAnsi="Calibri" w:cs="Times New Roman"/>
                      <w:b/>
                      <w:bCs/>
                      <w:color w:val="000000"/>
                      <w:lang w:eastAsia="es-MX"/>
                    </w:rPr>
                    <w:t>SERVICIOS PERSONALES</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28,449,434.04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3,244,379.58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25,205,054.46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24,108,641.01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24,097,841.01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1,096,413.45 </w:t>
                  </w:r>
                </w:p>
              </w:tc>
            </w:tr>
            <w:tr w:rsidR="004D7580" w:rsidRPr="004D7580" w:rsidTr="004D7580">
              <w:trPr>
                <w:trHeight w:val="6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REMUNERACIONES AL PERSONAL DE CARÁCTER PERMANENTE</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22,915,052.49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2,925,857.67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19,989,194.82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19,024,403.79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19,009,403.79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964,791.03 </w:t>
                  </w:r>
                </w:p>
              </w:tc>
            </w:tr>
            <w:tr w:rsidR="004D7580" w:rsidRPr="004D7580" w:rsidTr="004D7580">
              <w:trPr>
                <w:trHeight w:val="6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REMUNERACIONES AL PERSONAL DE CARÁCTER TRANSITORIO</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2,200,000.00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2,412,820.39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4,612,820.39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4,612,820.39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4,617,020.39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r>
            <w:tr w:rsidR="004D7580" w:rsidRPr="004D7580" w:rsidTr="004D7580">
              <w:trPr>
                <w:trHeight w:val="6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REMUNERACIONES ADICIONALES Y ESPECIALES</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3,314,381.55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2,723,101.12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591,280.43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459,658.01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459,658.01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131,622.42 </w:t>
                  </w:r>
                </w:p>
              </w:tc>
            </w:tr>
            <w:tr w:rsidR="004D7580" w:rsidRPr="004D7580" w:rsidTr="004D7580">
              <w:trPr>
                <w:trHeight w:val="3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SEGURIDAD SOCIAL</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r>
            <w:tr w:rsidR="004D7580" w:rsidRPr="004D7580" w:rsidTr="004D7580">
              <w:trPr>
                <w:trHeight w:val="6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OTRAS  PRESTACIONES SOCIALES  Y  ECONÓMICAS</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20,000.00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8,241.18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11,758.82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11,758.82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11,758.82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r>
            <w:tr w:rsidR="004D7580" w:rsidRPr="004D7580" w:rsidTr="004D7580">
              <w:trPr>
                <w:trHeight w:val="3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PREVISIONES</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r>
            <w:tr w:rsidR="004D7580" w:rsidRPr="004D7580" w:rsidTr="004D7580">
              <w:trPr>
                <w:trHeight w:val="6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PAGO DE ESTÍMULOS A SERVIDORES PÚBLICOS</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r>
            <w:tr w:rsidR="004D7580" w:rsidRPr="004D7580" w:rsidTr="004D7580">
              <w:trPr>
                <w:trHeight w:val="3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b/>
                      <w:bCs/>
                      <w:color w:val="000000"/>
                      <w:lang w:eastAsia="es-MX"/>
                    </w:rPr>
                  </w:pPr>
                  <w:r w:rsidRPr="004D7580">
                    <w:rPr>
                      <w:rFonts w:ascii="Calibri" w:eastAsia="Times New Roman" w:hAnsi="Calibri" w:cs="Times New Roman"/>
                      <w:b/>
                      <w:bCs/>
                      <w:color w:val="000000"/>
                      <w:lang w:eastAsia="es-MX"/>
                    </w:rPr>
                    <w:t>MATERIALES Y SUMINISTROS</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8,067,000.00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235,194.71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7,831,805.29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7,504,886.33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7,187,089.75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326,918.96 </w:t>
                  </w:r>
                </w:p>
              </w:tc>
            </w:tr>
            <w:tr w:rsidR="004D7580" w:rsidRPr="004D7580" w:rsidTr="004D7580">
              <w:trPr>
                <w:trHeight w:val="9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MATERIALES DE ADMINISTRACIÓN, EMISIÓN DE DOCUMENTOS Y ARTÍCULOS OFICIALES</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1,170,000.00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137,342.57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1,032,657.43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993,470.47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862,413.14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39,186.96 </w:t>
                  </w:r>
                </w:p>
              </w:tc>
            </w:tr>
            <w:tr w:rsidR="004D7580" w:rsidRPr="004D7580" w:rsidTr="004D7580">
              <w:trPr>
                <w:trHeight w:val="3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ALIMENTOS Y UTENSILIOS</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140,000.00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1,513,913.42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1,653,913.42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1,653,913.42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1,639,383.41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r>
            <w:tr w:rsidR="004D7580" w:rsidRPr="004D7580" w:rsidTr="004D7580">
              <w:trPr>
                <w:trHeight w:val="6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MATERIAS PRIMAS Y MATERIALES DE PRODUCCIÓN Y COMERCIALIZACIÓN</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155,260.00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155,260.00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53,150.00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53,150.00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102,110.00 </w:t>
                  </w:r>
                </w:p>
              </w:tc>
            </w:tr>
            <w:tr w:rsidR="004D7580" w:rsidRPr="004D7580" w:rsidTr="004D7580">
              <w:trPr>
                <w:trHeight w:val="6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MATERIALES Y ARTÍCULOS DE CONSTRUCCIÓN Y DE REPARACIÓN</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35,000.00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1,106,406.69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1,141,406.69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1,126,406.69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1,086,837.69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15,000.00 </w:t>
                  </w:r>
                </w:p>
              </w:tc>
            </w:tr>
            <w:tr w:rsidR="004D7580" w:rsidRPr="004D7580" w:rsidTr="004D7580">
              <w:trPr>
                <w:trHeight w:val="6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PRODUCTOS QUÍMICOS, FARMACÉUTICOS Y DE LABORATORIO</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100,000.00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65,230.10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34,769.90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34,769.90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28,917.70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r>
            <w:tr w:rsidR="004D7580" w:rsidRPr="004D7580" w:rsidTr="004D7580">
              <w:trPr>
                <w:trHeight w:val="3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COMBUSTIBLES,LUBRICANTES Y ADITIVOS</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4,962,000.00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1,693,635.84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3,268,364.16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3,134,959.16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3,091,915.09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133,405.00 </w:t>
                  </w:r>
                </w:p>
              </w:tc>
            </w:tr>
            <w:tr w:rsidR="004D7580" w:rsidRPr="004D7580" w:rsidTr="004D7580">
              <w:trPr>
                <w:trHeight w:val="6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VESTUARIOS, BLANCOS, PRENDAS DE PROTECCIÓN Y ARTÍCULOS DEPORTIVOS</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120,000.00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45,494.76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74,505.24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74,505.24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73,940.24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r>
            <w:tr w:rsidR="004D7580" w:rsidRPr="004D7580" w:rsidTr="004D7580">
              <w:trPr>
                <w:trHeight w:val="6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MATERIALES Y SUMINISTROS PARA SEGURIDAD</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740,000.00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740,000.00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r>
            <w:tr w:rsidR="004D7580" w:rsidRPr="004D7580" w:rsidTr="004D7580">
              <w:trPr>
                <w:trHeight w:val="6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HERRAMIENTAS,REFACCIONES Y ACCESORIOS MENORES</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800,000.00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329,071.55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470,928.45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433,711.45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350,532.48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37,217.00 </w:t>
                  </w:r>
                </w:p>
              </w:tc>
            </w:tr>
            <w:tr w:rsidR="004D7580" w:rsidRPr="004D7580" w:rsidTr="004D7580">
              <w:trPr>
                <w:trHeight w:val="3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b/>
                      <w:bCs/>
                      <w:color w:val="000000"/>
                      <w:lang w:eastAsia="es-MX"/>
                    </w:rPr>
                  </w:pPr>
                  <w:r w:rsidRPr="004D7580">
                    <w:rPr>
                      <w:rFonts w:ascii="Calibri" w:eastAsia="Times New Roman" w:hAnsi="Calibri" w:cs="Times New Roman"/>
                      <w:b/>
                      <w:bCs/>
                      <w:color w:val="000000"/>
                      <w:lang w:eastAsia="es-MX"/>
                    </w:rPr>
                    <w:t>SERVICIOS GENERALES</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13,518,170.05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2,836,523.09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10,681,646.96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9,487,200.78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9,460,922.36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1,194,446.18 </w:t>
                  </w:r>
                </w:p>
              </w:tc>
            </w:tr>
            <w:tr w:rsidR="004D7580" w:rsidRPr="004D7580" w:rsidTr="004D7580">
              <w:trPr>
                <w:trHeight w:val="3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SERVICIOS BÁSICOS</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6,974,718.47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4,714,937.42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2,259,781.05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2,052,459.05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2,049,781.05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207,322.00 </w:t>
                  </w:r>
                </w:p>
              </w:tc>
            </w:tr>
            <w:tr w:rsidR="004D7580" w:rsidRPr="004D7580" w:rsidTr="004D7580">
              <w:trPr>
                <w:trHeight w:val="3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SERVICIOS DEARRENDAMIENTO</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490,000.00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327,347.75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817,347.75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467,347.75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447,744.75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350,000.00 </w:t>
                  </w:r>
                </w:p>
              </w:tc>
            </w:tr>
            <w:tr w:rsidR="004D7580" w:rsidRPr="004D7580" w:rsidTr="004D7580">
              <w:trPr>
                <w:trHeight w:val="6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SERVICIOS PROFESIONALES , CIENTÍFICOS, TÉCNICOS Y OTROS SERVICIOS</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30,000.00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599,085.50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629,085.50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629,085.50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629,085.50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r>
            <w:tr w:rsidR="004D7580" w:rsidRPr="004D7580" w:rsidTr="004D7580">
              <w:trPr>
                <w:trHeight w:val="6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SERVICIOS FINANCIEROS, BANCARIOS Y COMERCIALES</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35,000.00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23,027.11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58,027.11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58,027.11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58,032.91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r>
            <w:tr w:rsidR="004D7580" w:rsidRPr="004D7580" w:rsidTr="004D7580">
              <w:trPr>
                <w:trHeight w:val="6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SERVICIOS DE INSTALACIÓN, REPARACIÓN, MANTENIMIENTO Y CONSERVACIÓN</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4,031,000.00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2,435,703.83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6,466,703.83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5,866,703.83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5,866,703.83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600,000.00 </w:t>
                  </w:r>
                </w:p>
              </w:tc>
            </w:tr>
            <w:tr w:rsidR="004D7580" w:rsidRPr="004D7580" w:rsidTr="004D7580">
              <w:trPr>
                <w:trHeight w:val="6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SERVICIOS DE COMUNICACIÓN SOCIAL Y PUBLICIDAD</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450,000.00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409,114.02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40,885.98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40,885.98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39,785.98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r>
            <w:tr w:rsidR="004D7580" w:rsidRPr="004D7580" w:rsidTr="004D7580">
              <w:trPr>
                <w:trHeight w:val="3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SERVICIOSDE TRASLADO Y VIÁTICOS</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205,000.00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107,470.07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97,529.93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92,529.93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92,529.93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5,000.00 </w:t>
                  </w:r>
                </w:p>
              </w:tc>
            </w:tr>
            <w:tr w:rsidR="004D7580" w:rsidRPr="004D7580" w:rsidTr="004D7580">
              <w:trPr>
                <w:trHeight w:val="3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SERVICIOS OFICIALES</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515,000.00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325,916.00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189,084.00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189,084.00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187,831.20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r>
            <w:tr w:rsidR="004D7580" w:rsidRPr="004D7580" w:rsidTr="004D7580">
              <w:trPr>
                <w:trHeight w:val="3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OTROS SERVICIOS GENERALES</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787,451.58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664,249.77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123,201.81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91,077.63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89,427.21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32,124.18 </w:t>
                  </w:r>
                </w:p>
              </w:tc>
            </w:tr>
            <w:tr w:rsidR="004D7580" w:rsidRPr="004D7580" w:rsidTr="004D7580">
              <w:trPr>
                <w:trHeight w:val="6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b/>
                      <w:bCs/>
                      <w:color w:val="000000"/>
                      <w:lang w:eastAsia="es-MX"/>
                    </w:rPr>
                  </w:pPr>
                  <w:r w:rsidRPr="004D7580">
                    <w:rPr>
                      <w:rFonts w:ascii="Calibri" w:eastAsia="Times New Roman" w:hAnsi="Calibri" w:cs="Times New Roman"/>
                      <w:b/>
                      <w:bCs/>
                      <w:color w:val="000000"/>
                      <w:lang w:eastAsia="es-MX"/>
                    </w:rPr>
                    <w:t>TRANSFERENCIAS, ASIGNACIONES, SUBSIDIOS Y OTRAS AYUDAS</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4,375,696.50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1,532,298.05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2,843,398.45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2,945,508.45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2,758,074.45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102,110.00 </w:t>
                  </w:r>
                </w:p>
              </w:tc>
            </w:tr>
            <w:tr w:rsidR="004D7580" w:rsidRPr="004D7580" w:rsidTr="004D7580">
              <w:trPr>
                <w:trHeight w:val="6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TRANSFERENCIAS INTERNAS Y ASIGNACIONES AL  SECTOR PÚBLICO</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1,070,931.00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1,070,931.00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1,070,931.00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1,070,931.00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r>
            <w:tr w:rsidR="004D7580" w:rsidRPr="004D7580" w:rsidTr="004D7580">
              <w:trPr>
                <w:trHeight w:val="6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TRANSFERENCIASAL RESTO DEL SECTOR PÚBLICO</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r>
            <w:tr w:rsidR="004D7580" w:rsidRPr="004D7580" w:rsidTr="004D7580">
              <w:trPr>
                <w:trHeight w:val="3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SUBSIDIOS YSUBVENCIONES</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3,455,696.50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2,339,826.50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1,115,870.00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1,217,980.00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1,030,546.00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102,110.00 </w:t>
                  </w:r>
                </w:p>
              </w:tc>
            </w:tr>
            <w:tr w:rsidR="004D7580" w:rsidRPr="004D7580" w:rsidTr="004D7580">
              <w:trPr>
                <w:trHeight w:val="3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AYUDAS SOCIALES</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880,000.00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500,012.06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379,987.94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379,987.94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379,987.94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r>
            <w:tr w:rsidR="004D7580" w:rsidRPr="004D7580" w:rsidTr="004D7580">
              <w:trPr>
                <w:trHeight w:val="3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PENSIONES YJUBILACIONES</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276,609.51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276,609.51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276,609.51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276,609.51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r>
            <w:tr w:rsidR="004D7580" w:rsidRPr="004D7580" w:rsidTr="004D7580">
              <w:trPr>
                <w:trHeight w:val="6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TRANSFERENCIAS A FIDEICOMISOS, MANDATOS YOTROS ANÁLOGOS</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r>
            <w:tr w:rsidR="004D7580" w:rsidRPr="004D7580" w:rsidTr="004D7580">
              <w:trPr>
                <w:trHeight w:val="3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TRANSFERENCIAS A LASEGURIDAD SOCIAL</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r>
            <w:tr w:rsidR="004D7580" w:rsidRPr="004D7580" w:rsidTr="004D7580">
              <w:trPr>
                <w:trHeight w:val="3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DONATIVOS</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40,000.00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40,000.00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r>
            <w:tr w:rsidR="004D7580" w:rsidRPr="004D7580" w:rsidTr="004D7580">
              <w:trPr>
                <w:trHeight w:val="3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TRANSFERENCIAS AL EXTERIOR</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r>
            <w:tr w:rsidR="004D7580" w:rsidRPr="004D7580" w:rsidTr="004D7580">
              <w:trPr>
                <w:trHeight w:val="3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b/>
                      <w:bCs/>
                      <w:color w:val="000000"/>
                      <w:lang w:eastAsia="es-MX"/>
                    </w:rPr>
                  </w:pPr>
                  <w:r w:rsidRPr="004D7580">
                    <w:rPr>
                      <w:rFonts w:ascii="Calibri" w:eastAsia="Times New Roman" w:hAnsi="Calibri" w:cs="Times New Roman"/>
                      <w:b/>
                      <w:bCs/>
                      <w:color w:val="000000"/>
                      <w:lang w:eastAsia="es-MX"/>
                    </w:rPr>
                    <w:t>BIENES MUEBLES, INMUEBLES E INTANGIBLES</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150,000.00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537,455.85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687,455.85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687,455.85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687,455.85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r>
            <w:tr w:rsidR="004D7580" w:rsidRPr="004D7580" w:rsidTr="004D7580">
              <w:trPr>
                <w:trHeight w:val="6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MOBILIARIO Y EQUIPO DEADMINISTRACIÓN</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90,000.00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66,929.00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23,071.00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23,071.00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23,071.00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r>
            <w:tr w:rsidR="004D7580" w:rsidRPr="004D7580" w:rsidTr="004D7580">
              <w:trPr>
                <w:trHeight w:val="6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MOBILIARIO Y EQUIPO EDUCACIONAL Y RECREATIVO</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36,284.80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36,284.80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36,284.80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36,284.80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r>
            <w:tr w:rsidR="004D7580" w:rsidRPr="004D7580" w:rsidTr="004D7580">
              <w:trPr>
                <w:trHeight w:val="6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EQUIPO E INSTRUMENTAL MÉDICO Y DE LABORATORIO</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r>
            <w:tr w:rsidR="004D7580" w:rsidRPr="004D7580" w:rsidTr="004D7580">
              <w:trPr>
                <w:trHeight w:val="3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VEHÍCULOS Y EQUIPO DE TRANSPORTE</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590,000.00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590,000.00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590,000.00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590,000.00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r>
            <w:tr w:rsidR="004D7580" w:rsidRPr="004D7580" w:rsidTr="004D7580">
              <w:trPr>
                <w:trHeight w:val="3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EQUIPO DEDEFENSA Y SEGURIDAD</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r>
            <w:tr w:rsidR="004D7580" w:rsidRPr="004D7580" w:rsidTr="004D7580">
              <w:trPr>
                <w:trHeight w:val="6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MAQUINARIA, OTROS EQUIPOS Y HERRAMIENTAS</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38,100.05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38,100.05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38,100.05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38,100.05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r>
            <w:tr w:rsidR="004D7580" w:rsidRPr="004D7580" w:rsidTr="004D7580">
              <w:trPr>
                <w:trHeight w:val="3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ACTIVOS BIOLÓGICOS</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r>
            <w:tr w:rsidR="004D7580" w:rsidRPr="004D7580" w:rsidTr="004D7580">
              <w:trPr>
                <w:trHeight w:val="3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BIENES INMUEBLES</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r>
            <w:tr w:rsidR="004D7580" w:rsidRPr="004D7580" w:rsidTr="004D7580">
              <w:trPr>
                <w:trHeight w:val="3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ACTIVOS INTANGIBLES</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60,000.00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60,000.00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r>
            <w:tr w:rsidR="004D7580" w:rsidRPr="004D7580" w:rsidTr="004D7580">
              <w:trPr>
                <w:trHeight w:val="3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b/>
                      <w:bCs/>
                      <w:color w:val="000000"/>
                      <w:lang w:eastAsia="es-MX"/>
                    </w:rPr>
                  </w:pPr>
                  <w:r w:rsidRPr="004D7580">
                    <w:rPr>
                      <w:rFonts w:ascii="Calibri" w:eastAsia="Times New Roman" w:hAnsi="Calibri" w:cs="Times New Roman"/>
                      <w:b/>
                      <w:bCs/>
                      <w:color w:val="000000"/>
                      <w:lang w:eastAsia="es-MX"/>
                    </w:rPr>
                    <w:t>INVERSIÓN PÚBLICA</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19,227,224.00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12,213,157.21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31,440,381.21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12,872,569.05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12,872,569.05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18,567,812.16 </w:t>
                  </w:r>
                </w:p>
              </w:tc>
            </w:tr>
            <w:tr w:rsidR="004D7580" w:rsidRPr="004D7580" w:rsidTr="004D7580">
              <w:trPr>
                <w:trHeight w:val="6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OBRA PÚBLICA EN BIENES DE DOMINIO PÚBLICO</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18,475,087.00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12,213,157.21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30,688,244.21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12,872,569.05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12,872,569.05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17,815,675.16 </w:t>
                  </w:r>
                </w:p>
              </w:tc>
            </w:tr>
            <w:tr w:rsidR="004D7580" w:rsidRPr="004D7580" w:rsidTr="004D7580">
              <w:trPr>
                <w:trHeight w:val="3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OBRA PÚBLICA EN BIENES PROPIOS</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r>
            <w:tr w:rsidR="004D7580" w:rsidRPr="004D7580" w:rsidTr="004D7580">
              <w:trPr>
                <w:trHeight w:val="6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PROYECTOS PRODUCTIVOS Y ACCIONES DE FOMENTO</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752,137.00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752,137.00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752,137.00 </w:t>
                  </w:r>
                </w:p>
              </w:tc>
            </w:tr>
            <w:tr w:rsidR="004D7580" w:rsidRPr="004D7580" w:rsidTr="004D7580">
              <w:trPr>
                <w:trHeight w:val="6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b/>
                      <w:bCs/>
                      <w:color w:val="000000"/>
                      <w:lang w:eastAsia="es-MX"/>
                    </w:rPr>
                  </w:pPr>
                  <w:r w:rsidRPr="004D7580">
                    <w:rPr>
                      <w:rFonts w:ascii="Calibri" w:eastAsia="Times New Roman" w:hAnsi="Calibri" w:cs="Times New Roman"/>
                      <w:b/>
                      <w:bCs/>
                      <w:color w:val="000000"/>
                      <w:lang w:eastAsia="es-MX"/>
                    </w:rPr>
                    <w:t>INVERSIONES FINANCIERAS Y OTRAS PROVISIONES</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r>
            <w:tr w:rsidR="004D7580" w:rsidRPr="004D7580" w:rsidTr="004D7580">
              <w:trPr>
                <w:trHeight w:val="6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INVERSIONES PARA EL FOMENTO DEACTIVIDADES PRODUCTIVAS</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r>
            <w:tr w:rsidR="004D7580" w:rsidRPr="004D7580" w:rsidTr="004D7580">
              <w:trPr>
                <w:trHeight w:val="3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ACCIONES Y PARTICIPACIONES DE CAPITAL</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r>
            <w:tr w:rsidR="004D7580" w:rsidRPr="004D7580" w:rsidTr="004D7580">
              <w:trPr>
                <w:trHeight w:val="3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COMPRA DE TÍTULOS Y VALORES</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r>
            <w:tr w:rsidR="004D7580" w:rsidRPr="004D7580" w:rsidTr="004D7580">
              <w:trPr>
                <w:trHeight w:val="3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CONCESIÓN DEPRESTAMOS</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r>
            <w:tr w:rsidR="004D7580" w:rsidRPr="004D7580" w:rsidTr="004D7580">
              <w:trPr>
                <w:trHeight w:val="6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INVERSIONES EN FIDEICOMISOS, MANDATOS Y OTROS ANÁLOGOS</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r>
            <w:tr w:rsidR="004D7580" w:rsidRPr="004D7580" w:rsidTr="004D7580">
              <w:trPr>
                <w:trHeight w:val="3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OTRAS INVERSIONES FINANCIERAS</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r>
            <w:tr w:rsidR="004D7580" w:rsidRPr="004D7580" w:rsidTr="004D7580">
              <w:trPr>
                <w:trHeight w:val="6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PROVISIONES PARA CONTINGENCIAS Y OTRAS EROGACIONES ESPECIALES</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r>
            <w:tr w:rsidR="004D7580" w:rsidRPr="004D7580" w:rsidTr="004D7580">
              <w:trPr>
                <w:trHeight w:val="3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b/>
                      <w:bCs/>
                      <w:color w:val="000000"/>
                      <w:lang w:eastAsia="es-MX"/>
                    </w:rPr>
                  </w:pPr>
                  <w:r w:rsidRPr="004D7580">
                    <w:rPr>
                      <w:rFonts w:ascii="Calibri" w:eastAsia="Times New Roman" w:hAnsi="Calibri" w:cs="Times New Roman"/>
                      <w:b/>
                      <w:bCs/>
                      <w:color w:val="000000"/>
                      <w:lang w:eastAsia="es-MX"/>
                    </w:rPr>
                    <w:t>PARTICIPACIONESY APORTACIONES</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r>
            <w:tr w:rsidR="004D7580" w:rsidRPr="004D7580" w:rsidTr="004D7580">
              <w:trPr>
                <w:trHeight w:val="3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PARTICIPACIONES</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r>
            <w:tr w:rsidR="004D7580" w:rsidRPr="004D7580" w:rsidTr="004D7580">
              <w:trPr>
                <w:trHeight w:val="3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APORTACIONES</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r>
            <w:tr w:rsidR="004D7580" w:rsidRPr="004D7580" w:rsidTr="004D7580">
              <w:trPr>
                <w:trHeight w:val="3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CONVENIOS</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r>
            <w:tr w:rsidR="004D7580" w:rsidRPr="004D7580" w:rsidTr="004D7580">
              <w:trPr>
                <w:trHeight w:val="3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b/>
                      <w:bCs/>
                      <w:color w:val="000000"/>
                      <w:lang w:eastAsia="es-MX"/>
                    </w:rPr>
                  </w:pPr>
                  <w:r w:rsidRPr="004D7580">
                    <w:rPr>
                      <w:rFonts w:ascii="Calibri" w:eastAsia="Times New Roman" w:hAnsi="Calibri" w:cs="Times New Roman"/>
                      <w:b/>
                      <w:bCs/>
                      <w:color w:val="000000"/>
                      <w:lang w:eastAsia="es-MX"/>
                    </w:rPr>
                    <w:t>DEUDA PÚBLICA</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r>
            <w:tr w:rsidR="004D7580" w:rsidRPr="004D7580" w:rsidTr="004D7580">
              <w:trPr>
                <w:trHeight w:val="3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AMORTIZACIÓN DE LA DEUDA PÚBLICA</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r>
            <w:tr w:rsidR="004D7580" w:rsidRPr="004D7580" w:rsidTr="004D7580">
              <w:trPr>
                <w:trHeight w:val="3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INTERESES DE LA DEUDA PÚBLICA</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r>
            <w:tr w:rsidR="004D7580" w:rsidRPr="004D7580" w:rsidTr="004D7580">
              <w:trPr>
                <w:trHeight w:val="3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COMISIONES DE LA DEUDA PÚBLICA</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r>
            <w:tr w:rsidR="004D7580" w:rsidRPr="004D7580" w:rsidTr="004D7580">
              <w:trPr>
                <w:trHeight w:val="3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GASTOS DE LA DEUDA PÚBLICA</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r>
            <w:tr w:rsidR="004D7580" w:rsidRPr="004D7580" w:rsidTr="004D7580">
              <w:trPr>
                <w:trHeight w:val="3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COSTO POR COBERTURAS</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r>
            <w:tr w:rsidR="004D7580" w:rsidRPr="004D7580" w:rsidTr="004D7580">
              <w:trPr>
                <w:trHeight w:val="3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APOYOS FINANCIEROS</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r>
            <w:tr w:rsidR="004D7580" w:rsidRPr="004D7580" w:rsidTr="004D7580">
              <w:trPr>
                <w:trHeight w:val="6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ind w:firstLineChars="200" w:firstLine="440"/>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ADEUDOS DEEJERCICIOS FISCALES ANTERIORES (ADEFAS)</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   </w:t>
                  </w:r>
                </w:p>
              </w:tc>
            </w:tr>
            <w:tr w:rsidR="004D7580" w:rsidRPr="004D7580" w:rsidTr="004D7580">
              <w:trPr>
                <w:trHeight w:val="300"/>
              </w:trPr>
              <w:tc>
                <w:tcPr>
                  <w:tcW w:w="4380" w:type="dxa"/>
                  <w:tcBorders>
                    <w:top w:val="nil"/>
                    <w:left w:val="single" w:sz="4" w:space="0" w:color="auto"/>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w:t>
                  </w:r>
                </w:p>
              </w:tc>
              <w:tc>
                <w:tcPr>
                  <w:tcW w:w="198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w:t>
                  </w:r>
                </w:p>
              </w:tc>
              <w:tc>
                <w:tcPr>
                  <w:tcW w:w="1960" w:type="dxa"/>
                  <w:tcBorders>
                    <w:top w:val="nil"/>
                    <w:left w:val="nil"/>
                    <w:bottom w:val="nil"/>
                    <w:right w:val="single" w:sz="4" w:space="0" w:color="auto"/>
                  </w:tcBorders>
                  <w:shd w:val="clear" w:color="000000" w:fill="FFFFFF"/>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w:t>
                  </w:r>
                </w:p>
              </w:tc>
            </w:tr>
            <w:tr w:rsidR="004D7580" w:rsidRPr="004D7580" w:rsidTr="004D7580">
              <w:trPr>
                <w:trHeight w:val="300"/>
              </w:trPr>
              <w:tc>
                <w:tcPr>
                  <w:tcW w:w="4380" w:type="dxa"/>
                  <w:tcBorders>
                    <w:top w:val="nil"/>
                    <w:left w:val="single" w:sz="4" w:space="0" w:color="auto"/>
                    <w:bottom w:val="single" w:sz="4" w:space="0" w:color="auto"/>
                    <w:right w:val="single" w:sz="4" w:space="0" w:color="auto"/>
                  </w:tcBorders>
                  <w:shd w:val="clear" w:color="auto" w:fill="auto"/>
                  <w:vAlign w:val="center"/>
                  <w:hideMark/>
                </w:tcPr>
                <w:p w:rsidR="004D7580" w:rsidRPr="004D7580" w:rsidRDefault="004D7580" w:rsidP="003E0C96">
                  <w:pPr>
                    <w:framePr w:hSpace="141" w:wrap="around" w:vAnchor="text" w:hAnchor="text" w:x="-567" w:y="1"/>
                    <w:spacing w:after="0" w:line="240" w:lineRule="auto"/>
                    <w:suppressOverlap/>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w:t>
                  </w:r>
                </w:p>
              </w:tc>
              <w:tc>
                <w:tcPr>
                  <w:tcW w:w="1960" w:type="dxa"/>
                  <w:tcBorders>
                    <w:top w:val="nil"/>
                    <w:left w:val="nil"/>
                    <w:bottom w:val="single" w:sz="4" w:space="0" w:color="auto"/>
                    <w:right w:val="single" w:sz="4" w:space="0" w:color="auto"/>
                  </w:tcBorders>
                  <w:shd w:val="clear" w:color="auto" w:fill="auto"/>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w:t>
                  </w:r>
                </w:p>
              </w:tc>
              <w:tc>
                <w:tcPr>
                  <w:tcW w:w="1980" w:type="dxa"/>
                  <w:tcBorders>
                    <w:top w:val="nil"/>
                    <w:left w:val="nil"/>
                    <w:bottom w:val="single" w:sz="4" w:space="0" w:color="auto"/>
                    <w:right w:val="single" w:sz="4" w:space="0" w:color="auto"/>
                  </w:tcBorders>
                  <w:shd w:val="clear" w:color="auto" w:fill="auto"/>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w:t>
                  </w:r>
                </w:p>
              </w:tc>
              <w:tc>
                <w:tcPr>
                  <w:tcW w:w="1960" w:type="dxa"/>
                  <w:tcBorders>
                    <w:top w:val="nil"/>
                    <w:left w:val="nil"/>
                    <w:bottom w:val="single" w:sz="4" w:space="0" w:color="auto"/>
                    <w:right w:val="single" w:sz="4" w:space="0" w:color="auto"/>
                  </w:tcBorders>
                  <w:shd w:val="clear" w:color="auto" w:fill="auto"/>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w:t>
                  </w:r>
                </w:p>
              </w:tc>
              <w:tc>
                <w:tcPr>
                  <w:tcW w:w="1960" w:type="dxa"/>
                  <w:tcBorders>
                    <w:top w:val="nil"/>
                    <w:left w:val="nil"/>
                    <w:bottom w:val="single" w:sz="4" w:space="0" w:color="auto"/>
                    <w:right w:val="single" w:sz="4" w:space="0" w:color="auto"/>
                  </w:tcBorders>
                  <w:shd w:val="clear" w:color="auto" w:fill="auto"/>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w:t>
                  </w:r>
                </w:p>
              </w:tc>
              <w:tc>
                <w:tcPr>
                  <w:tcW w:w="1960" w:type="dxa"/>
                  <w:tcBorders>
                    <w:top w:val="nil"/>
                    <w:left w:val="nil"/>
                    <w:bottom w:val="nil"/>
                    <w:right w:val="single" w:sz="4" w:space="0" w:color="auto"/>
                  </w:tcBorders>
                  <w:shd w:val="clear" w:color="auto" w:fill="auto"/>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w:t>
                  </w:r>
                </w:p>
              </w:tc>
              <w:tc>
                <w:tcPr>
                  <w:tcW w:w="1960" w:type="dxa"/>
                  <w:tcBorders>
                    <w:top w:val="nil"/>
                    <w:left w:val="nil"/>
                    <w:bottom w:val="single" w:sz="4" w:space="0" w:color="auto"/>
                    <w:right w:val="single" w:sz="4" w:space="0" w:color="auto"/>
                  </w:tcBorders>
                  <w:shd w:val="clear" w:color="auto" w:fill="auto"/>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w:t>
                  </w:r>
                </w:p>
              </w:tc>
            </w:tr>
            <w:tr w:rsidR="004D7580" w:rsidRPr="004D7580" w:rsidTr="004D7580">
              <w:trPr>
                <w:trHeight w:val="300"/>
              </w:trPr>
              <w:tc>
                <w:tcPr>
                  <w:tcW w:w="4380" w:type="dxa"/>
                  <w:tcBorders>
                    <w:top w:val="nil"/>
                    <w:left w:val="single" w:sz="4" w:space="0" w:color="auto"/>
                    <w:bottom w:val="single" w:sz="4" w:space="0" w:color="auto"/>
                    <w:right w:val="single" w:sz="4" w:space="0" w:color="auto"/>
                  </w:tcBorders>
                  <w:shd w:val="clear" w:color="auto" w:fill="auto"/>
                  <w:vAlign w:val="center"/>
                  <w:hideMark/>
                </w:tcPr>
                <w:p w:rsidR="004D7580" w:rsidRPr="004D7580" w:rsidRDefault="004D7580" w:rsidP="003E0C96">
                  <w:pPr>
                    <w:framePr w:hSpace="141" w:wrap="around" w:vAnchor="text" w:hAnchor="text" w:x="-567" w:y="1"/>
                    <w:spacing w:after="0" w:line="240" w:lineRule="auto"/>
                    <w:suppressOverlap/>
                    <w:jc w:val="center"/>
                    <w:rPr>
                      <w:rFonts w:ascii="Calibri" w:eastAsia="Times New Roman" w:hAnsi="Calibri" w:cs="Times New Roman"/>
                      <w:b/>
                      <w:bCs/>
                      <w:color w:val="000000"/>
                      <w:lang w:eastAsia="es-MX"/>
                    </w:rPr>
                  </w:pPr>
                  <w:r w:rsidRPr="004D7580">
                    <w:rPr>
                      <w:rFonts w:ascii="Calibri" w:eastAsia="Times New Roman" w:hAnsi="Calibri" w:cs="Times New Roman"/>
                      <w:b/>
                      <w:bCs/>
                      <w:color w:val="000000"/>
                      <w:lang w:eastAsia="es-MX"/>
                    </w:rPr>
                    <w:t>Total del Gasto</w:t>
                  </w:r>
                </w:p>
              </w:tc>
              <w:tc>
                <w:tcPr>
                  <w:tcW w:w="1960" w:type="dxa"/>
                  <w:tcBorders>
                    <w:top w:val="nil"/>
                    <w:left w:val="nil"/>
                    <w:bottom w:val="single" w:sz="4" w:space="0" w:color="auto"/>
                    <w:right w:val="single" w:sz="4" w:space="0" w:color="auto"/>
                  </w:tcBorders>
                  <w:shd w:val="clear" w:color="auto" w:fill="auto"/>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73,787,524.59 </w:t>
                  </w:r>
                </w:p>
              </w:tc>
              <w:tc>
                <w:tcPr>
                  <w:tcW w:w="1980" w:type="dxa"/>
                  <w:tcBorders>
                    <w:top w:val="nil"/>
                    <w:left w:val="nil"/>
                    <w:bottom w:val="single" w:sz="4" w:space="0" w:color="auto"/>
                    <w:right w:val="single" w:sz="4" w:space="0" w:color="auto"/>
                  </w:tcBorders>
                  <w:shd w:val="clear" w:color="auto" w:fill="auto"/>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4,902,217.63 </w:t>
                  </w:r>
                </w:p>
              </w:tc>
              <w:tc>
                <w:tcPr>
                  <w:tcW w:w="1960" w:type="dxa"/>
                  <w:tcBorders>
                    <w:top w:val="nil"/>
                    <w:left w:val="nil"/>
                    <w:bottom w:val="single" w:sz="4" w:space="0" w:color="auto"/>
                    <w:right w:val="single" w:sz="4" w:space="0" w:color="auto"/>
                  </w:tcBorders>
                  <w:shd w:val="clear" w:color="auto" w:fill="auto"/>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78,689,742.22 </w:t>
                  </w:r>
                </w:p>
              </w:tc>
              <w:tc>
                <w:tcPr>
                  <w:tcW w:w="1960" w:type="dxa"/>
                  <w:tcBorders>
                    <w:top w:val="nil"/>
                    <w:left w:val="nil"/>
                    <w:bottom w:val="single" w:sz="4" w:space="0" w:color="auto"/>
                    <w:right w:val="single" w:sz="4" w:space="0" w:color="auto"/>
                  </w:tcBorders>
                  <w:shd w:val="clear" w:color="auto" w:fill="auto"/>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57,606,261.47 </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57,063,952.47 </w:t>
                  </w:r>
                </w:p>
              </w:tc>
              <w:tc>
                <w:tcPr>
                  <w:tcW w:w="1960" w:type="dxa"/>
                  <w:tcBorders>
                    <w:top w:val="nil"/>
                    <w:left w:val="nil"/>
                    <w:bottom w:val="single" w:sz="4" w:space="0" w:color="auto"/>
                    <w:right w:val="single" w:sz="4" w:space="0" w:color="auto"/>
                  </w:tcBorders>
                  <w:shd w:val="clear" w:color="auto" w:fill="auto"/>
                  <w:vAlign w:val="center"/>
                  <w:hideMark/>
                </w:tcPr>
                <w:p w:rsidR="004D7580" w:rsidRPr="004D7580" w:rsidRDefault="004D7580" w:rsidP="003E0C96">
                  <w:pPr>
                    <w:framePr w:hSpace="141" w:wrap="around" w:vAnchor="text" w:hAnchor="text" w:x="-567" w:y="1"/>
                    <w:spacing w:after="0" w:line="240" w:lineRule="auto"/>
                    <w:suppressOverlap/>
                    <w:jc w:val="right"/>
                    <w:rPr>
                      <w:rFonts w:ascii="Calibri" w:eastAsia="Times New Roman" w:hAnsi="Calibri" w:cs="Times New Roman"/>
                      <w:color w:val="000000"/>
                      <w:lang w:eastAsia="es-MX"/>
                    </w:rPr>
                  </w:pPr>
                  <w:r w:rsidRPr="004D7580">
                    <w:rPr>
                      <w:rFonts w:ascii="Calibri" w:eastAsia="Times New Roman" w:hAnsi="Calibri" w:cs="Times New Roman"/>
                      <w:color w:val="000000"/>
                      <w:lang w:eastAsia="es-MX"/>
                    </w:rPr>
                    <w:t xml:space="preserve"> $          21,083,480.75 </w:t>
                  </w:r>
                </w:p>
              </w:tc>
            </w:tr>
          </w:tbl>
          <w:p w:rsidR="00581E9F" w:rsidRPr="00F50D39" w:rsidRDefault="00581E9F" w:rsidP="002F62F9">
            <w:pPr>
              <w:jc w:val="both"/>
              <w:rPr>
                <w:rFonts w:ascii="Arial Narrow" w:hAnsi="Arial Narrow"/>
                <w:sz w:val="24"/>
                <w:szCs w:val="24"/>
              </w:rPr>
            </w:pPr>
          </w:p>
          <w:p w:rsidR="00581E9F" w:rsidRDefault="00581E9F" w:rsidP="002F62F9">
            <w:pPr>
              <w:jc w:val="both"/>
              <w:rPr>
                <w:rFonts w:ascii="Arial Narrow" w:hAnsi="Arial Narrow"/>
                <w:sz w:val="24"/>
                <w:szCs w:val="24"/>
              </w:rPr>
            </w:pPr>
          </w:p>
          <w:p w:rsidR="002F62F9" w:rsidRDefault="002F62F9" w:rsidP="002F62F9">
            <w:pPr>
              <w:jc w:val="both"/>
              <w:rPr>
                <w:rFonts w:ascii="Arial Narrow" w:hAnsi="Arial Narrow"/>
                <w:sz w:val="24"/>
                <w:szCs w:val="24"/>
              </w:rPr>
            </w:pPr>
          </w:p>
          <w:p w:rsidR="002F62F9" w:rsidRPr="00F50D39" w:rsidRDefault="002F62F9" w:rsidP="002F62F9">
            <w:pPr>
              <w:rPr>
                <w:rFonts w:ascii="Arial Narrow" w:hAnsi="Arial Narrow"/>
                <w:sz w:val="24"/>
                <w:szCs w:val="24"/>
              </w:rPr>
            </w:pPr>
          </w:p>
          <w:p w:rsidR="00581E9F" w:rsidRDefault="00581E9F" w:rsidP="002F62F9">
            <w:pPr>
              <w:pStyle w:val="Sinespaciado"/>
              <w:jc w:val="center"/>
              <w:rPr>
                <w:rFonts w:ascii="Arial Narrow" w:hAnsi="Arial Narrow"/>
                <w:b/>
                <w:sz w:val="24"/>
                <w:szCs w:val="24"/>
              </w:rPr>
            </w:pPr>
            <w:r w:rsidRPr="00F50D39">
              <w:rPr>
                <w:rFonts w:ascii="Arial Narrow" w:hAnsi="Arial Narrow"/>
                <w:b/>
                <w:sz w:val="24"/>
                <w:szCs w:val="24"/>
              </w:rPr>
              <w:t>________________________________</w:t>
            </w:r>
          </w:p>
          <w:p w:rsidR="00CC375A" w:rsidRPr="00F50D39" w:rsidRDefault="00CC375A" w:rsidP="002F62F9">
            <w:pPr>
              <w:pStyle w:val="Sinespaciado"/>
              <w:jc w:val="center"/>
              <w:rPr>
                <w:rFonts w:ascii="Arial Narrow" w:hAnsi="Arial Narrow"/>
                <w:b/>
                <w:sz w:val="24"/>
                <w:szCs w:val="24"/>
              </w:rPr>
            </w:pPr>
          </w:p>
          <w:p w:rsidR="00581E9F" w:rsidRPr="00F50D39" w:rsidRDefault="004E3982" w:rsidP="002F62F9">
            <w:pPr>
              <w:pStyle w:val="Sinespaciado"/>
              <w:jc w:val="center"/>
              <w:rPr>
                <w:rFonts w:ascii="Arial Narrow" w:hAnsi="Arial Narrow"/>
                <w:b/>
                <w:sz w:val="24"/>
                <w:szCs w:val="24"/>
              </w:rPr>
            </w:pPr>
            <w:r>
              <w:rPr>
                <w:rFonts w:ascii="Arial Narrow" w:hAnsi="Arial Narrow"/>
                <w:b/>
                <w:sz w:val="24"/>
                <w:szCs w:val="24"/>
              </w:rPr>
              <w:t>LIC. RICARDO VEGA OCHOA</w:t>
            </w:r>
          </w:p>
          <w:p w:rsidR="000C2080" w:rsidRPr="000C2080" w:rsidRDefault="00581E9F" w:rsidP="002F62F9">
            <w:pPr>
              <w:pStyle w:val="Sinespaciado"/>
              <w:jc w:val="center"/>
              <w:rPr>
                <w:rFonts w:ascii="Arial Narrow" w:hAnsi="Arial Narrow"/>
                <w:b/>
                <w:sz w:val="24"/>
                <w:szCs w:val="24"/>
              </w:rPr>
            </w:pPr>
            <w:r w:rsidRPr="00F50D39">
              <w:rPr>
                <w:rFonts w:ascii="Arial Narrow" w:hAnsi="Arial Narrow"/>
                <w:b/>
                <w:sz w:val="24"/>
                <w:szCs w:val="24"/>
              </w:rPr>
              <w:t>TESORERO MUNICI</w:t>
            </w:r>
            <w:r w:rsidR="000C2080">
              <w:rPr>
                <w:rFonts w:ascii="Arial Narrow" w:hAnsi="Arial Narrow"/>
                <w:b/>
                <w:sz w:val="24"/>
                <w:szCs w:val="24"/>
              </w:rPr>
              <w:t xml:space="preserve">PAL </w:t>
            </w:r>
          </w:p>
        </w:tc>
      </w:tr>
    </w:tbl>
    <w:p w:rsidR="00581E9F" w:rsidRPr="00C93501" w:rsidRDefault="00581E9F" w:rsidP="000C2080">
      <w:pPr>
        <w:tabs>
          <w:tab w:val="left" w:pos="9917"/>
        </w:tabs>
        <w:rPr>
          <w:rFonts w:ascii="Arial Narrow" w:hAnsi="Arial Narrow"/>
          <w:sz w:val="24"/>
          <w:szCs w:val="24"/>
        </w:rPr>
      </w:pPr>
    </w:p>
    <w:sectPr w:rsidR="00581E9F" w:rsidRPr="00C93501" w:rsidSect="00B561D9">
      <w:footerReference w:type="default" r:id="rId9"/>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0C96" w:rsidRDefault="003E0C96" w:rsidP="009C34BC">
      <w:pPr>
        <w:spacing w:after="0" w:line="240" w:lineRule="auto"/>
      </w:pPr>
      <w:r>
        <w:separator/>
      </w:r>
    </w:p>
  </w:endnote>
  <w:endnote w:type="continuationSeparator" w:id="0">
    <w:p w:rsidR="003E0C96" w:rsidRDefault="003E0C96" w:rsidP="009C34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643" w:rsidRDefault="00565643">
    <w:pPr>
      <w:pStyle w:val="Piedepgina"/>
    </w:pPr>
    <w:r w:rsidRPr="00F50D39">
      <w:rPr>
        <w:rFonts w:ascii="Arial Narrow" w:hAnsi="Arial Narrow"/>
        <w:sz w:val="24"/>
        <w:szCs w:val="24"/>
      </w:rPr>
      <w:t>Bajo protesta decir verdad declaramos que los Estados financieros y sus notas, son razonablemente correctos y son responsabilidad del</w:t>
    </w:r>
    <w:r>
      <w:rPr>
        <w:rFonts w:ascii="Arial Narrow" w:hAnsi="Arial Narrow"/>
        <w:sz w:val="24"/>
        <w:szCs w:val="24"/>
      </w:rPr>
      <w:t xml:space="preserve"> </w:t>
    </w:r>
    <w:r w:rsidRPr="002129A6">
      <w:rPr>
        <w:rFonts w:ascii="Arial Narrow" w:hAnsi="Arial Narrow"/>
        <w:sz w:val="24"/>
        <w:szCs w:val="24"/>
      </w:rPr>
      <w:t>del emisor.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0C96" w:rsidRDefault="003E0C96" w:rsidP="009C34BC">
      <w:pPr>
        <w:spacing w:after="0" w:line="240" w:lineRule="auto"/>
      </w:pPr>
      <w:r>
        <w:separator/>
      </w:r>
    </w:p>
  </w:footnote>
  <w:footnote w:type="continuationSeparator" w:id="0">
    <w:p w:rsidR="003E0C96" w:rsidRDefault="003E0C96" w:rsidP="009C34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9.75pt" o:bullet="t">
        <v:imagedata r:id="rId1" o:title="BD21295_"/>
      </v:shape>
    </w:pict>
  </w:numPicBullet>
  <w:abstractNum w:abstractNumId="0">
    <w:nsid w:val="0475234D"/>
    <w:multiLevelType w:val="hybridMultilevel"/>
    <w:tmpl w:val="198437AC"/>
    <w:lvl w:ilvl="0" w:tplc="080A0001">
      <w:start w:val="1"/>
      <w:numFmt w:val="bullet"/>
      <w:lvlText w:val=""/>
      <w:lvlJc w:val="left"/>
      <w:pPr>
        <w:ind w:left="1069" w:hanging="360"/>
      </w:pPr>
      <w:rPr>
        <w:rFonts w:ascii="Symbol" w:hAnsi="Symbol" w:hint="default"/>
      </w:rPr>
    </w:lvl>
    <w:lvl w:ilvl="1" w:tplc="080A0003">
      <w:start w:val="1"/>
      <w:numFmt w:val="bullet"/>
      <w:lvlText w:val="o"/>
      <w:lvlJc w:val="left"/>
      <w:pPr>
        <w:ind w:left="1789" w:hanging="360"/>
      </w:pPr>
      <w:rPr>
        <w:rFonts w:ascii="Courier New" w:hAnsi="Courier New" w:cs="Courier New" w:hint="default"/>
      </w:rPr>
    </w:lvl>
    <w:lvl w:ilvl="2" w:tplc="080A0005">
      <w:start w:val="1"/>
      <w:numFmt w:val="bullet"/>
      <w:lvlText w:val=""/>
      <w:lvlJc w:val="left"/>
      <w:pPr>
        <w:ind w:left="2509" w:hanging="360"/>
      </w:pPr>
      <w:rPr>
        <w:rFonts w:ascii="Wingdings" w:hAnsi="Wingdings" w:hint="default"/>
      </w:rPr>
    </w:lvl>
    <w:lvl w:ilvl="3" w:tplc="080A0001">
      <w:start w:val="1"/>
      <w:numFmt w:val="bullet"/>
      <w:lvlText w:val=""/>
      <w:lvlJc w:val="left"/>
      <w:pPr>
        <w:ind w:left="3229" w:hanging="360"/>
      </w:pPr>
      <w:rPr>
        <w:rFonts w:ascii="Symbol" w:hAnsi="Symbol" w:hint="default"/>
      </w:rPr>
    </w:lvl>
    <w:lvl w:ilvl="4" w:tplc="080A0003">
      <w:start w:val="1"/>
      <w:numFmt w:val="bullet"/>
      <w:lvlText w:val="o"/>
      <w:lvlJc w:val="left"/>
      <w:pPr>
        <w:ind w:left="3949" w:hanging="360"/>
      </w:pPr>
      <w:rPr>
        <w:rFonts w:ascii="Courier New" w:hAnsi="Courier New" w:cs="Courier New" w:hint="default"/>
      </w:rPr>
    </w:lvl>
    <w:lvl w:ilvl="5" w:tplc="080A0005">
      <w:start w:val="1"/>
      <w:numFmt w:val="bullet"/>
      <w:lvlText w:val=""/>
      <w:lvlJc w:val="left"/>
      <w:pPr>
        <w:ind w:left="4669" w:hanging="360"/>
      </w:pPr>
      <w:rPr>
        <w:rFonts w:ascii="Wingdings" w:hAnsi="Wingdings" w:hint="default"/>
      </w:rPr>
    </w:lvl>
    <w:lvl w:ilvl="6" w:tplc="080A0001">
      <w:start w:val="1"/>
      <w:numFmt w:val="bullet"/>
      <w:lvlText w:val=""/>
      <w:lvlJc w:val="left"/>
      <w:pPr>
        <w:ind w:left="5389" w:hanging="360"/>
      </w:pPr>
      <w:rPr>
        <w:rFonts w:ascii="Symbol" w:hAnsi="Symbol" w:hint="default"/>
      </w:rPr>
    </w:lvl>
    <w:lvl w:ilvl="7" w:tplc="080A0003">
      <w:start w:val="1"/>
      <w:numFmt w:val="bullet"/>
      <w:lvlText w:val="o"/>
      <w:lvlJc w:val="left"/>
      <w:pPr>
        <w:ind w:left="6109" w:hanging="360"/>
      </w:pPr>
      <w:rPr>
        <w:rFonts w:ascii="Courier New" w:hAnsi="Courier New" w:cs="Courier New" w:hint="default"/>
      </w:rPr>
    </w:lvl>
    <w:lvl w:ilvl="8" w:tplc="080A0005">
      <w:start w:val="1"/>
      <w:numFmt w:val="bullet"/>
      <w:lvlText w:val=""/>
      <w:lvlJc w:val="left"/>
      <w:pPr>
        <w:ind w:left="6829" w:hanging="360"/>
      </w:pPr>
      <w:rPr>
        <w:rFonts w:ascii="Wingdings" w:hAnsi="Wingdings" w:hint="default"/>
      </w:rPr>
    </w:lvl>
  </w:abstractNum>
  <w:abstractNum w:abstractNumId="1">
    <w:nsid w:val="08D04E0E"/>
    <w:multiLevelType w:val="hybridMultilevel"/>
    <w:tmpl w:val="32A0892E"/>
    <w:lvl w:ilvl="0" w:tplc="E5569ED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nsid w:val="11A927EE"/>
    <w:multiLevelType w:val="hybridMultilevel"/>
    <w:tmpl w:val="3A3A2B1A"/>
    <w:lvl w:ilvl="0" w:tplc="4DD69D4E">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BA244CE"/>
    <w:multiLevelType w:val="hybridMultilevel"/>
    <w:tmpl w:val="67522C1C"/>
    <w:lvl w:ilvl="0" w:tplc="1400CA4C">
      <w:start w:val="1"/>
      <w:numFmt w:val="upp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
    <w:nsid w:val="1F6343FE"/>
    <w:multiLevelType w:val="hybridMultilevel"/>
    <w:tmpl w:val="7ED070D2"/>
    <w:lvl w:ilvl="0" w:tplc="080A000F">
      <w:start w:val="1"/>
      <w:numFmt w:val="decimal"/>
      <w:lvlText w:val="%1."/>
      <w:lvlJc w:val="left"/>
      <w:pPr>
        <w:ind w:left="720" w:hanging="360"/>
      </w:pPr>
      <w:rPr>
        <w:rFonts w:cs="Times New Roman" w:hint="default"/>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5">
    <w:nsid w:val="29847928"/>
    <w:multiLevelType w:val="hybridMultilevel"/>
    <w:tmpl w:val="F2B21EEC"/>
    <w:lvl w:ilvl="0" w:tplc="6F70B66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
    <w:nsid w:val="439D19B8"/>
    <w:multiLevelType w:val="hybridMultilevel"/>
    <w:tmpl w:val="8408B7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4EDD4159"/>
    <w:multiLevelType w:val="hybridMultilevel"/>
    <w:tmpl w:val="113EBAA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55D91E23"/>
    <w:multiLevelType w:val="hybridMultilevel"/>
    <w:tmpl w:val="C018D5F2"/>
    <w:lvl w:ilvl="0" w:tplc="D5D62BF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nsid w:val="5CD349FA"/>
    <w:multiLevelType w:val="hybridMultilevel"/>
    <w:tmpl w:val="947A8784"/>
    <w:lvl w:ilvl="0" w:tplc="56649FEC">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5F9054E9"/>
    <w:multiLevelType w:val="hybridMultilevel"/>
    <w:tmpl w:val="652811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61141389"/>
    <w:multiLevelType w:val="hybridMultilevel"/>
    <w:tmpl w:val="CE24C7E2"/>
    <w:lvl w:ilvl="0" w:tplc="DE4A7B84">
      <w:start w:val="1"/>
      <w:numFmt w:val="bullet"/>
      <w:lvlText w:val=""/>
      <w:lvlPicBulletId w:val="0"/>
      <w:lvlJc w:val="left"/>
      <w:pPr>
        <w:ind w:left="1080" w:hanging="360"/>
      </w:pPr>
      <w:rPr>
        <w:rFonts w:ascii="Symbol" w:hAnsi="Symbol" w:hint="default"/>
        <w:color w:val="auto"/>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2">
    <w:nsid w:val="73E908EA"/>
    <w:multiLevelType w:val="hybridMultilevel"/>
    <w:tmpl w:val="6502712A"/>
    <w:lvl w:ilvl="0" w:tplc="080A0001">
      <w:start w:val="1"/>
      <w:numFmt w:val="bullet"/>
      <w:lvlText w:val=""/>
      <w:lvlJc w:val="left"/>
      <w:pPr>
        <w:ind w:left="927" w:hanging="360"/>
      </w:pPr>
      <w:rPr>
        <w:rFonts w:ascii="Symbol" w:hAnsi="Symbol" w:hint="default"/>
      </w:rPr>
    </w:lvl>
    <w:lvl w:ilvl="1" w:tplc="080A0003">
      <w:start w:val="1"/>
      <w:numFmt w:val="bullet"/>
      <w:lvlText w:val="o"/>
      <w:lvlJc w:val="left"/>
      <w:pPr>
        <w:ind w:left="1647" w:hanging="360"/>
      </w:pPr>
      <w:rPr>
        <w:rFonts w:ascii="Courier New" w:hAnsi="Courier New" w:cs="Courier New" w:hint="default"/>
      </w:rPr>
    </w:lvl>
    <w:lvl w:ilvl="2" w:tplc="080A0005">
      <w:start w:val="1"/>
      <w:numFmt w:val="bullet"/>
      <w:lvlText w:val=""/>
      <w:lvlJc w:val="left"/>
      <w:pPr>
        <w:ind w:left="2367" w:hanging="360"/>
      </w:pPr>
      <w:rPr>
        <w:rFonts w:ascii="Wingdings" w:hAnsi="Wingdings" w:hint="default"/>
      </w:rPr>
    </w:lvl>
    <w:lvl w:ilvl="3" w:tplc="080A0001">
      <w:start w:val="1"/>
      <w:numFmt w:val="bullet"/>
      <w:lvlText w:val=""/>
      <w:lvlJc w:val="left"/>
      <w:pPr>
        <w:ind w:left="3087" w:hanging="360"/>
      </w:pPr>
      <w:rPr>
        <w:rFonts w:ascii="Symbol" w:hAnsi="Symbol" w:hint="default"/>
      </w:rPr>
    </w:lvl>
    <w:lvl w:ilvl="4" w:tplc="080A0003">
      <w:start w:val="1"/>
      <w:numFmt w:val="bullet"/>
      <w:lvlText w:val="o"/>
      <w:lvlJc w:val="left"/>
      <w:pPr>
        <w:ind w:left="3807" w:hanging="360"/>
      </w:pPr>
      <w:rPr>
        <w:rFonts w:ascii="Courier New" w:hAnsi="Courier New" w:cs="Courier New" w:hint="default"/>
      </w:rPr>
    </w:lvl>
    <w:lvl w:ilvl="5" w:tplc="080A0005">
      <w:start w:val="1"/>
      <w:numFmt w:val="bullet"/>
      <w:lvlText w:val=""/>
      <w:lvlJc w:val="left"/>
      <w:pPr>
        <w:ind w:left="4527" w:hanging="360"/>
      </w:pPr>
      <w:rPr>
        <w:rFonts w:ascii="Wingdings" w:hAnsi="Wingdings" w:hint="default"/>
      </w:rPr>
    </w:lvl>
    <w:lvl w:ilvl="6" w:tplc="080A0001">
      <w:start w:val="1"/>
      <w:numFmt w:val="bullet"/>
      <w:lvlText w:val=""/>
      <w:lvlJc w:val="left"/>
      <w:pPr>
        <w:ind w:left="5247" w:hanging="360"/>
      </w:pPr>
      <w:rPr>
        <w:rFonts w:ascii="Symbol" w:hAnsi="Symbol" w:hint="default"/>
      </w:rPr>
    </w:lvl>
    <w:lvl w:ilvl="7" w:tplc="080A0003">
      <w:start w:val="1"/>
      <w:numFmt w:val="bullet"/>
      <w:lvlText w:val="o"/>
      <w:lvlJc w:val="left"/>
      <w:pPr>
        <w:ind w:left="5967" w:hanging="360"/>
      </w:pPr>
      <w:rPr>
        <w:rFonts w:ascii="Courier New" w:hAnsi="Courier New" w:cs="Courier New" w:hint="default"/>
      </w:rPr>
    </w:lvl>
    <w:lvl w:ilvl="8" w:tplc="080A0005">
      <w:start w:val="1"/>
      <w:numFmt w:val="bullet"/>
      <w:lvlText w:val=""/>
      <w:lvlJc w:val="left"/>
      <w:pPr>
        <w:ind w:left="6687" w:hanging="360"/>
      </w:pPr>
      <w:rPr>
        <w:rFonts w:ascii="Wingdings" w:hAnsi="Wingdings" w:hint="default"/>
      </w:rPr>
    </w:lvl>
  </w:abstractNum>
  <w:abstractNum w:abstractNumId="13">
    <w:nsid w:val="79F9294F"/>
    <w:multiLevelType w:val="hybridMultilevel"/>
    <w:tmpl w:val="00806DE8"/>
    <w:lvl w:ilvl="0" w:tplc="DE4A7B84">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5"/>
  </w:num>
  <w:num w:numId="4">
    <w:abstractNumId w:val="1"/>
  </w:num>
  <w:num w:numId="5">
    <w:abstractNumId w:val="8"/>
  </w:num>
  <w:num w:numId="6">
    <w:abstractNumId w:val="3"/>
  </w:num>
  <w:num w:numId="7">
    <w:abstractNumId w:val="6"/>
  </w:num>
  <w:num w:numId="8">
    <w:abstractNumId w:val="13"/>
  </w:num>
  <w:num w:numId="9">
    <w:abstractNumId w:val="11"/>
  </w:num>
  <w:num w:numId="10">
    <w:abstractNumId w:val="9"/>
  </w:num>
  <w:num w:numId="11">
    <w:abstractNumId w:val="2"/>
  </w:num>
  <w:num w:numId="12">
    <w:abstractNumId w:val="10"/>
  </w:num>
  <w:num w:numId="13">
    <w:abstractNumId w:val="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E9F"/>
    <w:rsid w:val="0000612E"/>
    <w:rsid w:val="00037209"/>
    <w:rsid w:val="00070449"/>
    <w:rsid w:val="00097B92"/>
    <w:rsid w:val="000B59F8"/>
    <w:rsid w:val="000C2080"/>
    <w:rsid w:val="000E1EF9"/>
    <w:rsid w:val="0010381D"/>
    <w:rsid w:val="00161925"/>
    <w:rsid w:val="00163BE5"/>
    <w:rsid w:val="00170677"/>
    <w:rsid w:val="002129A6"/>
    <w:rsid w:val="00260238"/>
    <w:rsid w:val="002815F8"/>
    <w:rsid w:val="002D4134"/>
    <w:rsid w:val="002E2B05"/>
    <w:rsid w:val="002F62F9"/>
    <w:rsid w:val="0032277B"/>
    <w:rsid w:val="00371DD3"/>
    <w:rsid w:val="00377550"/>
    <w:rsid w:val="003E0C96"/>
    <w:rsid w:val="003E5D2A"/>
    <w:rsid w:val="003E7396"/>
    <w:rsid w:val="003F2DE6"/>
    <w:rsid w:val="003F5045"/>
    <w:rsid w:val="0044798C"/>
    <w:rsid w:val="00447DC0"/>
    <w:rsid w:val="00447F0F"/>
    <w:rsid w:val="00486465"/>
    <w:rsid w:val="004D7580"/>
    <w:rsid w:val="004E20EA"/>
    <w:rsid w:val="004E3982"/>
    <w:rsid w:val="004E4003"/>
    <w:rsid w:val="004F0090"/>
    <w:rsid w:val="00522F48"/>
    <w:rsid w:val="00546FE0"/>
    <w:rsid w:val="00565643"/>
    <w:rsid w:val="00581E9F"/>
    <w:rsid w:val="005B37DB"/>
    <w:rsid w:val="005E4BA3"/>
    <w:rsid w:val="005F043B"/>
    <w:rsid w:val="00635BE1"/>
    <w:rsid w:val="00653A29"/>
    <w:rsid w:val="00685DA4"/>
    <w:rsid w:val="006C31E4"/>
    <w:rsid w:val="006D19F4"/>
    <w:rsid w:val="006D1ACB"/>
    <w:rsid w:val="006D7CCB"/>
    <w:rsid w:val="006F069C"/>
    <w:rsid w:val="006F5B31"/>
    <w:rsid w:val="00714945"/>
    <w:rsid w:val="00770EE1"/>
    <w:rsid w:val="00776B51"/>
    <w:rsid w:val="00784E49"/>
    <w:rsid w:val="007E42A5"/>
    <w:rsid w:val="00805B85"/>
    <w:rsid w:val="0085370B"/>
    <w:rsid w:val="008737C5"/>
    <w:rsid w:val="008B5D49"/>
    <w:rsid w:val="00930DA6"/>
    <w:rsid w:val="00931756"/>
    <w:rsid w:val="00937F1A"/>
    <w:rsid w:val="0095635D"/>
    <w:rsid w:val="00957297"/>
    <w:rsid w:val="00991699"/>
    <w:rsid w:val="009B31DD"/>
    <w:rsid w:val="009B3B04"/>
    <w:rsid w:val="009C34BC"/>
    <w:rsid w:val="00A01980"/>
    <w:rsid w:val="00A15848"/>
    <w:rsid w:val="00A41587"/>
    <w:rsid w:val="00A8265E"/>
    <w:rsid w:val="00A919A5"/>
    <w:rsid w:val="00AA3794"/>
    <w:rsid w:val="00AB2782"/>
    <w:rsid w:val="00AE21B3"/>
    <w:rsid w:val="00B00CD2"/>
    <w:rsid w:val="00B561D9"/>
    <w:rsid w:val="00B81DE5"/>
    <w:rsid w:val="00B94BF7"/>
    <w:rsid w:val="00BD51DF"/>
    <w:rsid w:val="00BD52A8"/>
    <w:rsid w:val="00C07CBE"/>
    <w:rsid w:val="00C27F13"/>
    <w:rsid w:val="00C33423"/>
    <w:rsid w:val="00C65FE3"/>
    <w:rsid w:val="00CA7177"/>
    <w:rsid w:val="00CC375A"/>
    <w:rsid w:val="00CD14CD"/>
    <w:rsid w:val="00CE50C4"/>
    <w:rsid w:val="00D06156"/>
    <w:rsid w:val="00D20DAC"/>
    <w:rsid w:val="00D225B0"/>
    <w:rsid w:val="00D44DC5"/>
    <w:rsid w:val="00DB5019"/>
    <w:rsid w:val="00E014DB"/>
    <w:rsid w:val="00E20778"/>
    <w:rsid w:val="00E30056"/>
    <w:rsid w:val="00E35388"/>
    <w:rsid w:val="00EB63B7"/>
    <w:rsid w:val="00EC0C9A"/>
    <w:rsid w:val="00ED6C07"/>
    <w:rsid w:val="00F06420"/>
    <w:rsid w:val="00F20DFE"/>
    <w:rsid w:val="00F25236"/>
    <w:rsid w:val="00F33771"/>
    <w:rsid w:val="00F36674"/>
    <w:rsid w:val="00F37A30"/>
    <w:rsid w:val="00F7683B"/>
    <w:rsid w:val="00F92907"/>
    <w:rsid w:val="00F92F33"/>
    <w:rsid w:val="00FC6C30"/>
    <w:rsid w:val="00FE04B3"/>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BC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E9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1E9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81E9F"/>
  </w:style>
  <w:style w:type="paragraph" w:styleId="Piedepgina">
    <w:name w:val="footer"/>
    <w:basedOn w:val="Normal"/>
    <w:link w:val="PiedepginaCar"/>
    <w:uiPriority w:val="99"/>
    <w:unhideWhenUsed/>
    <w:rsid w:val="00581E9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81E9F"/>
  </w:style>
  <w:style w:type="paragraph" w:styleId="Textodeglobo">
    <w:name w:val="Balloon Text"/>
    <w:basedOn w:val="Normal"/>
    <w:link w:val="TextodegloboCar"/>
    <w:uiPriority w:val="99"/>
    <w:semiHidden/>
    <w:unhideWhenUsed/>
    <w:rsid w:val="00581E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81E9F"/>
    <w:rPr>
      <w:rFonts w:ascii="Tahoma" w:hAnsi="Tahoma" w:cs="Tahoma"/>
      <w:sz w:val="16"/>
      <w:szCs w:val="16"/>
    </w:rPr>
  </w:style>
  <w:style w:type="table" w:styleId="Tablaconcuadrcula">
    <w:name w:val="Table Grid"/>
    <w:basedOn w:val="Tablanormal"/>
    <w:rsid w:val="00581E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581E9F"/>
    <w:pPr>
      <w:ind w:left="720"/>
      <w:contextualSpacing/>
    </w:pPr>
    <w:rPr>
      <w:rFonts w:ascii="Calibri" w:eastAsia="Calibri" w:hAnsi="Calibri" w:cs="Times New Roman"/>
    </w:rPr>
  </w:style>
  <w:style w:type="paragraph" w:styleId="Sinespaciado">
    <w:name w:val="No Spacing"/>
    <w:uiPriority w:val="99"/>
    <w:qFormat/>
    <w:rsid w:val="00581E9F"/>
    <w:pPr>
      <w:spacing w:after="0" w:line="240" w:lineRule="auto"/>
    </w:pPr>
    <w:rPr>
      <w:rFonts w:ascii="Calibri" w:eastAsia="Calibri" w:hAnsi="Calibri" w:cs="Times New Roman"/>
    </w:rPr>
  </w:style>
  <w:style w:type="paragraph" w:customStyle="1" w:styleId="Default">
    <w:name w:val="Default"/>
    <w:rsid w:val="00581E9F"/>
    <w:pPr>
      <w:autoSpaceDE w:val="0"/>
      <w:autoSpaceDN w:val="0"/>
      <w:adjustRightInd w:val="0"/>
      <w:spacing w:after="0" w:line="240" w:lineRule="auto"/>
    </w:pPr>
    <w:rPr>
      <w:rFonts w:ascii="Arial" w:hAnsi="Arial" w:cs="Arial"/>
      <w:color w:val="000000"/>
      <w:sz w:val="24"/>
      <w:szCs w:val="24"/>
    </w:rPr>
  </w:style>
  <w:style w:type="paragraph" w:customStyle="1" w:styleId="Texto">
    <w:name w:val="Texto"/>
    <w:basedOn w:val="Normal"/>
    <w:link w:val="TextoCar"/>
    <w:rsid w:val="00581E9F"/>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581E9F"/>
    <w:rPr>
      <w:rFonts w:ascii="Arial" w:eastAsia="Times New Roman" w:hAnsi="Arial" w:cs="Arial"/>
      <w:sz w:val="18"/>
      <w:szCs w:val="20"/>
      <w:lang w:val="es-ES" w:eastAsia="es-ES"/>
    </w:rPr>
  </w:style>
  <w:style w:type="character" w:styleId="Hipervnculo">
    <w:name w:val="Hyperlink"/>
    <w:basedOn w:val="Fuentedeprrafopredeter"/>
    <w:uiPriority w:val="99"/>
    <w:semiHidden/>
    <w:unhideWhenUsed/>
    <w:rsid w:val="004E20EA"/>
    <w:rPr>
      <w:color w:val="0000FF"/>
      <w:u w:val="single"/>
    </w:rPr>
  </w:style>
  <w:style w:type="character" w:styleId="Hipervnculovisitado">
    <w:name w:val="FollowedHyperlink"/>
    <w:basedOn w:val="Fuentedeprrafopredeter"/>
    <w:uiPriority w:val="99"/>
    <w:semiHidden/>
    <w:unhideWhenUsed/>
    <w:rsid w:val="004E20EA"/>
    <w:rPr>
      <w:color w:val="800080"/>
      <w:u w:val="single"/>
    </w:rPr>
  </w:style>
  <w:style w:type="paragraph" w:customStyle="1" w:styleId="msonormal0">
    <w:name w:val="msonormal"/>
    <w:basedOn w:val="Normal"/>
    <w:rsid w:val="004E20E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65">
    <w:name w:val="xl65"/>
    <w:basedOn w:val="Normal"/>
    <w:rsid w:val="004E20EA"/>
    <w:pPr>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66">
    <w:name w:val="xl66"/>
    <w:basedOn w:val="Normal"/>
    <w:rsid w:val="004E20EA"/>
    <w:pPr>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67">
    <w:name w:val="xl67"/>
    <w:basedOn w:val="Normal"/>
    <w:rsid w:val="004E20EA"/>
    <w:pPr>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E9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1E9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81E9F"/>
  </w:style>
  <w:style w:type="paragraph" w:styleId="Piedepgina">
    <w:name w:val="footer"/>
    <w:basedOn w:val="Normal"/>
    <w:link w:val="PiedepginaCar"/>
    <w:uiPriority w:val="99"/>
    <w:unhideWhenUsed/>
    <w:rsid w:val="00581E9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81E9F"/>
  </w:style>
  <w:style w:type="paragraph" w:styleId="Textodeglobo">
    <w:name w:val="Balloon Text"/>
    <w:basedOn w:val="Normal"/>
    <w:link w:val="TextodegloboCar"/>
    <w:uiPriority w:val="99"/>
    <w:semiHidden/>
    <w:unhideWhenUsed/>
    <w:rsid w:val="00581E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81E9F"/>
    <w:rPr>
      <w:rFonts w:ascii="Tahoma" w:hAnsi="Tahoma" w:cs="Tahoma"/>
      <w:sz w:val="16"/>
      <w:szCs w:val="16"/>
    </w:rPr>
  </w:style>
  <w:style w:type="table" w:styleId="Tablaconcuadrcula">
    <w:name w:val="Table Grid"/>
    <w:basedOn w:val="Tablanormal"/>
    <w:rsid w:val="00581E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581E9F"/>
    <w:pPr>
      <w:ind w:left="720"/>
      <w:contextualSpacing/>
    </w:pPr>
    <w:rPr>
      <w:rFonts w:ascii="Calibri" w:eastAsia="Calibri" w:hAnsi="Calibri" w:cs="Times New Roman"/>
    </w:rPr>
  </w:style>
  <w:style w:type="paragraph" w:styleId="Sinespaciado">
    <w:name w:val="No Spacing"/>
    <w:uiPriority w:val="99"/>
    <w:qFormat/>
    <w:rsid w:val="00581E9F"/>
    <w:pPr>
      <w:spacing w:after="0" w:line="240" w:lineRule="auto"/>
    </w:pPr>
    <w:rPr>
      <w:rFonts w:ascii="Calibri" w:eastAsia="Calibri" w:hAnsi="Calibri" w:cs="Times New Roman"/>
    </w:rPr>
  </w:style>
  <w:style w:type="paragraph" w:customStyle="1" w:styleId="Default">
    <w:name w:val="Default"/>
    <w:rsid w:val="00581E9F"/>
    <w:pPr>
      <w:autoSpaceDE w:val="0"/>
      <w:autoSpaceDN w:val="0"/>
      <w:adjustRightInd w:val="0"/>
      <w:spacing w:after="0" w:line="240" w:lineRule="auto"/>
    </w:pPr>
    <w:rPr>
      <w:rFonts w:ascii="Arial" w:hAnsi="Arial" w:cs="Arial"/>
      <w:color w:val="000000"/>
      <w:sz w:val="24"/>
      <w:szCs w:val="24"/>
    </w:rPr>
  </w:style>
  <w:style w:type="paragraph" w:customStyle="1" w:styleId="Texto">
    <w:name w:val="Texto"/>
    <w:basedOn w:val="Normal"/>
    <w:link w:val="TextoCar"/>
    <w:rsid w:val="00581E9F"/>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581E9F"/>
    <w:rPr>
      <w:rFonts w:ascii="Arial" w:eastAsia="Times New Roman" w:hAnsi="Arial" w:cs="Arial"/>
      <w:sz w:val="18"/>
      <w:szCs w:val="20"/>
      <w:lang w:val="es-ES" w:eastAsia="es-ES"/>
    </w:rPr>
  </w:style>
  <w:style w:type="character" w:styleId="Hipervnculo">
    <w:name w:val="Hyperlink"/>
    <w:basedOn w:val="Fuentedeprrafopredeter"/>
    <w:uiPriority w:val="99"/>
    <w:semiHidden/>
    <w:unhideWhenUsed/>
    <w:rsid w:val="004E20EA"/>
    <w:rPr>
      <w:color w:val="0000FF"/>
      <w:u w:val="single"/>
    </w:rPr>
  </w:style>
  <w:style w:type="character" w:styleId="Hipervnculovisitado">
    <w:name w:val="FollowedHyperlink"/>
    <w:basedOn w:val="Fuentedeprrafopredeter"/>
    <w:uiPriority w:val="99"/>
    <w:semiHidden/>
    <w:unhideWhenUsed/>
    <w:rsid w:val="004E20EA"/>
    <w:rPr>
      <w:color w:val="800080"/>
      <w:u w:val="single"/>
    </w:rPr>
  </w:style>
  <w:style w:type="paragraph" w:customStyle="1" w:styleId="msonormal0">
    <w:name w:val="msonormal"/>
    <w:basedOn w:val="Normal"/>
    <w:rsid w:val="004E20E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65">
    <w:name w:val="xl65"/>
    <w:basedOn w:val="Normal"/>
    <w:rsid w:val="004E20EA"/>
    <w:pPr>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66">
    <w:name w:val="xl66"/>
    <w:basedOn w:val="Normal"/>
    <w:rsid w:val="004E20EA"/>
    <w:pPr>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67">
    <w:name w:val="xl67"/>
    <w:basedOn w:val="Normal"/>
    <w:rsid w:val="004E20EA"/>
    <w:pPr>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5702">
      <w:bodyDiv w:val="1"/>
      <w:marLeft w:val="0"/>
      <w:marRight w:val="0"/>
      <w:marTop w:val="0"/>
      <w:marBottom w:val="0"/>
      <w:divBdr>
        <w:top w:val="none" w:sz="0" w:space="0" w:color="auto"/>
        <w:left w:val="none" w:sz="0" w:space="0" w:color="auto"/>
        <w:bottom w:val="none" w:sz="0" w:space="0" w:color="auto"/>
        <w:right w:val="none" w:sz="0" w:space="0" w:color="auto"/>
      </w:divBdr>
    </w:div>
    <w:div w:id="27803204">
      <w:bodyDiv w:val="1"/>
      <w:marLeft w:val="0"/>
      <w:marRight w:val="0"/>
      <w:marTop w:val="0"/>
      <w:marBottom w:val="0"/>
      <w:divBdr>
        <w:top w:val="none" w:sz="0" w:space="0" w:color="auto"/>
        <w:left w:val="none" w:sz="0" w:space="0" w:color="auto"/>
        <w:bottom w:val="none" w:sz="0" w:space="0" w:color="auto"/>
        <w:right w:val="none" w:sz="0" w:space="0" w:color="auto"/>
      </w:divBdr>
    </w:div>
    <w:div w:id="30419085">
      <w:bodyDiv w:val="1"/>
      <w:marLeft w:val="0"/>
      <w:marRight w:val="0"/>
      <w:marTop w:val="0"/>
      <w:marBottom w:val="0"/>
      <w:divBdr>
        <w:top w:val="none" w:sz="0" w:space="0" w:color="auto"/>
        <w:left w:val="none" w:sz="0" w:space="0" w:color="auto"/>
        <w:bottom w:val="none" w:sz="0" w:space="0" w:color="auto"/>
        <w:right w:val="none" w:sz="0" w:space="0" w:color="auto"/>
      </w:divBdr>
    </w:div>
    <w:div w:id="30958346">
      <w:bodyDiv w:val="1"/>
      <w:marLeft w:val="0"/>
      <w:marRight w:val="0"/>
      <w:marTop w:val="0"/>
      <w:marBottom w:val="0"/>
      <w:divBdr>
        <w:top w:val="none" w:sz="0" w:space="0" w:color="auto"/>
        <w:left w:val="none" w:sz="0" w:space="0" w:color="auto"/>
        <w:bottom w:val="none" w:sz="0" w:space="0" w:color="auto"/>
        <w:right w:val="none" w:sz="0" w:space="0" w:color="auto"/>
      </w:divBdr>
    </w:div>
    <w:div w:id="43453246">
      <w:bodyDiv w:val="1"/>
      <w:marLeft w:val="0"/>
      <w:marRight w:val="0"/>
      <w:marTop w:val="0"/>
      <w:marBottom w:val="0"/>
      <w:divBdr>
        <w:top w:val="none" w:sz="0" w:space="0" w:color="auto"/>
        <w:left w:val="none" w:sz="0" w:space="0" w:color="auto"/>
        <w:bottom w:val="none" w:sz="0" w:space="0" w:color="auto"/>
        <w:right w:val="none" w:sz="0" w:space="0" w:color="auto"/>
      </w:divBdr>
    </w:div>
    <w:div w:id="46298092">
      <w:bodyDiv w:val="1"/>
      <w:marLeft w:val="0"/>
      <w:marRight w:val="0"/>
      <w:marTop w:val="0"/>
      <w:marBottom w:val="0"/>
      <w:divBdr>
        <w:top w:val="none" w:sz="0" w:space="0" w:color="auto"/>
        <w:left w:val="none" w:sz="0" w:space="0" w:color="auto"/>
        <w:bottom w:val="none" w:sz="0" w:space="0" w:color="auto"/>
        <w:right w:val="none" w:sz="0" w:space="0" w:color="auto"/>
      </w:divBdr>
    </w:div>
    <w:div w:id="57291006">
      <w:bodyDiv w:val="1"/>
      <w:marLeft w:val="0"/>
      <w:marRight w:val="0"/>
      <w:marTop w:val="0"/>
      <w:marBottom w:val="0"/>
      <w:divBdr>
        <w:top w:val="none" w:sz="0" w:space="0" w:color="auto"/>
        <w:left w:val="none" w:sz="0" w:space="0" w:color="auto"/>
        <w:bottom w:val="none" w:sz="0" w:space="0" w:color="auto"/>
        <w:right w:val="none" w:sz="0" w:space="0" w:color="auto"/>
      </w:divBdr>
    </w:div>
    <w:div w:id="58941957">
      <w:bodyDiv w:val="1"/>
      <w:marLeft w:val="0"/>
      <w:marRight w:val="0"/>
      <w:marTop w:val="0"/>
      <w:marBottom w:val="0"/>
      <w:divBdr>
        <w:top w:val="none" w:sz="0" w:space="0" w:color="auto"/>
        <w:left w:val="none" w:sz="0" w:space="0" w:color="auto"/>
        <w:bottom w:val="none" w:sz="0" w:space="0" w:color="auto"/>
        <w:right w:val="none" w:sz="0" w:space="0" w:color="auto"/>
      </w:divBdr>
    </w:div>
    <w:div w:id="74670546">
      <w:bodyDiv w:val="1"/>
      <w:marLeft w:val="0"/>
      <w:marRight w:val="0"/>
      <w:marTop w:val="0"/>
      <w:marBottom w:val="0"/>
      <w:divBdr>
        <w:top w:val="none" w:sz="0" w:space="0" w:color="auto"/>
        <w:left w:val="none" w:sz="0" w:space="0" w:color="auto"/>
        <w:bottom w:val="none" w:sz="0" w:space="0" w:color="auto"/>
        <w:right w:val="none" w:sz="0" w:space="0" w:color="auto"/>
      </w:divBdr>
    </w:div>
    <w:div w:id="77866927">
      <w:bodyDiv w:val="1"/>
      <w:marLeft w:val="0"/>
      <w:marRight w:val="0"/>
      <w:marTop w:val="0"/>
      <w:marBottom w:val="0"/>
      <w:divBdr>
        <w:top w:val="none" w:sz="0" w:space="0" w:color="auto"/>
        <w:left w:val="none" w:sz="0" w:space="0" w:color="auto"/>
        <w:bottom w:val="none" w:sz="0" w:space="0" w:color="auto"/>
        <w:right w:val="none" w:sz="0" w:space="0" w:color="auto"/>
      </w:divBdr>
    </w:div>
    <w:div w:id="77868645">
      <w:bodyDiv w:val="1"/>
      <w:marLeft w:val="0"/>
      <w:marRight w:val="0"/>
      <w:marTop w:val="0"/>
      <w:marBottom w:val="0"/>
      <w:divBdr>
        <w:top w:val="none" w:sz="0" w:space="0" w:color="auto"/>
        <w:left w:val="none" w:sz="0" w:space="0" w:color="auto"/>
        <w:bottom w:val="none" w:sz="0" w:space="0" w:color="auto"/>
        <w:right w:val="none" w:sz="0" w:space="0" w:color="auto"/>
      </w:divBdr>
    </w:div>
    <w:div w:id="94401411">
      <w:bodyDiv w:val="1"/>
      <w:marLeft w:val="0"/>
      <w:marRight w:val="0"/>
      <w:marTop w:val="0"/>
      <w:marBottom w:val="0"/>
      <w:divBdr>
        <w:top w:val="none" w:sz="0" w:space="0" w:color="auto"/>
        <w:left w:val="none" w:sz="0" w:space="0" w:color="auto"/>
        <w:bottom w:val="none" w:sz="0" w:space="0" w:color="auto"/>
        <w:right w:val="none" w:sz="0" w:space="0" w:color="auto"/>
      </w:divBdr>
    </w:div>
    <w:div w:id="102575816">
      <w:bodyDiv w:val="1"/>
      <w:marLeft w:val="0"/>
      <w:marRight w:val="0"/>
      <w:marTop w:val="0"/>
      <w:marBottom w:val="0"/>
      <w:divBdr>
        <w:top w:val="none" w:sz="0" w:space="0" w:color="auto"/>
        <w:left w:val="none" w:sz="0" w:space="0" w:color="auto"/>
        <w:bottom w:val="none" w:sz="0" w:space="0" w:color="auto"/>
        <w:right w:val="none" w:sz="0" w:space="0" w:color="auto"/>
      </w:divBdr>
    </w:div>
    <w:div w:id="119304590">
      <w:bodyDiv w:val="1"/>
      <w:marLeft w:val="0"/>
      <w:marRight w:val="0"/>
      <w:marTop w:val="0"/>
      <w:marBottom w:val="0"/>
      <w:divBdr>
        <w:top w:val="none" w:sz="0" w:space="0" w:color="auto"/>
        <w:left w:val="none" w:sz="0" w:space="0" w:color="auto"/>
        <w:bottom w:val="none" w:sz="0" w:space="0" w:color="auto"/>
        <w:right w:val="none" w:sz="0" w:space="0" w:color="auto"/>
      </w:divBdr>
    </w:div>
    <w:div w:id="123812504">
      <w:bodyDiv w:val="1"/>
      <w:marLeft w:val="0"/>
      <w:marRight w:val="0"/>
      <w:marTop w:val="0"/>
      <w:marBottom w:val="0"/>
      <w:divBdr>
        <w:top w:val="none" w:sz="0" w:space="0" w:color="auto"/>
        <w:left w:val="none" w:sz="0" w:space="0" w:color="auto"/>
        <w:bottom w:val="none" w:sz="0" w:space="0" w:color="auto"/>
        <w:right w:val="none" w:sz="0" w:space="0" w:color="auto"/>
      </w:divBdr>
    </w:div>
    <w:div w:id="129787465">
      <w:bodyDiv w:val="1"/>
      <w:marLeft w:val="0"/>
      <w:marRight w:val="0"/>
      <w:marTop w:val="0"/>
      <w:marBottom w:val="0"/>
      <w:divBdr>
        <w:top w:val="none" w:sz="0" w:space="0" w:color="auto"/>
        <w:left w:val="none" w:sz="0" w:space="0" w:color="auto"/>
        <w:bottom w:val="none" w:sz="0" w:space="0" w:color="auto"/>
        <w:right w:val="none" w:sz="0" w:space="0" w:color="auto"/>
      </w:divBdr>
    </w:div>
    <w:div w:id="130830791">
      <w:bodyDiv w:val="1"/>
      <w:marLeft w:val="0"/>
      <w:marRight w:val="0"/>
      <w:marTop w:val="0"/>
      <w:marBottom w:val="0"/>
      <w:divBdr>
        <w:top w:val="none" w:sz="0" w:space="0" w:color="auto"/>
        <w:left w:val="none" w:sz="0" w:space="0" w:color="auto"/>
        <w:bottom w:val="none" w:sz="0" w:space="0" w:color="auto"/>
        <w:right w:val="none" w:sz="0" w:space="0" w:color="auto"/>
      </w:divBdr>
    </w:div>
    <w:div w:id="147746370">
      <w:bodyDiv w:val="1"/>
      <w:marLeft w:val="0"/>
      <w:marRight w:val="0"/>
      <w:marTop w:val="0"/>
      <w:marBottom w:val="0"/>
      <w:divBdr>
        <w:top w:val="none" w:sz="0" w:space="0" w:color="auto"/>
        <w:left w:val="none" w:sz="0" w:space="0" w:color="auto"/>
        <w:bottom w:val="none" w:sz="0" w:space="0" w:color="auto"/>
        <w:right w:val="none" w:sz="0" w:space="0" w:color="auto"/>
      </w:divBdr>
    </w:div>
    <w:div w:id="150605464">
      <w:bodyDiv w:val="1"/>
      <w:marLeft w:val="0"/>
      <w:marRight w:val="0"/>
      <w:marTop w:val="0"/>
      <w:marBottom w:val="0"/>
      <w:divBdr>
        <w:top w:val="none" w:sz="0" w:space="0" w:color="auto"/>
        <w:left w:val="none" w:sz="0" w:space="0" w:color="auto"/>
        <w:bottom w:val="none" w:sz="0" w:space="0" w:color="auto"/>
        <w:right w:val="none" w:sz="0" w:space="0" w:color="auto"/>
      </w:divBdr>
    </w:div>
    <w:div w:id="156966583">
      <w:bodyDiv w:val="1"/>
      <w:marLeft w:val="0"/>
      <w:marRight w:val="0"/>
      <w:marTop w:val="0"/>
      <w:marBottom w:val="0"/>
      <w:divBdr>
        <w:top w:val="none" w:sz="0" w:space="0" w:color="auto"/>
        <w:left w:val="none" w:sz="0" w:space="0" w:color="auto"/>
        <w:bottom w:val="none" w:sz="0" w:space="0" w:color="auto"/>
        <w:right w:val="none" w:sz="0" w:space="0" w:color="auto"/>
      </w:divBdr>
    </w:div>
    <w:div w:id="157117864">
      <w:bodyDiv w:val="1"/>
      <w:marLeft w:val="0"/>
      <w:marRight w:val="0"/>
      <w:marTop w:val="0"/>
      <w:marBottom w:val="0"/>
      <w:divBdr>
        <w:top w:val="none" w:sz="0" w:space="0" w:color="auto"/>
        <w:left w:val="none" w:sz="0" w:space="0" w:color="auto"/>
        <w:bottom w:val="none" w:sz="0" w:space="0" w:color="auto"/>
        <w:right w:val="none" w:sz="0" w:space="0" w:color="auto"/>
      </w:divBdr>
    </w:div>
    <w:div w:id="168450361">
      <w:bodyDiv w:val="1"/>
      <w:marLeft w:val="0"/>
      <w:marRight w:val="0"/>
      <w:marTop w:val="0"/>
      <w:marBottom w:val="0"/>
      <w:divBdr>
        <w:top w:val="none" w:sz="0" w:space="0" w:color="auto"/>
        <w:left w:val="none" w:sz="0" w:space="0" w:color="auto"/>
        <w:bottom w:val="none" w:sz="0" w:space="0" w:color="auto"/>
        <w:right w:val="none" w:sz="0" w:space="0" w:color="auto"/>
      </w:divBdr>
    </w:div>
    <w:div w:id="174272541">
      <w:bodyDiv w:val="1"/>
      <w:marLeft w:val="0"/>
      <w:marRight w:val="0"/>
      <w:marTop w:val="0"/>
      <w:marBottom w:val="0"/>
      <w:divBdr>
        <w:top w:val="none" w:sz="0" w:space="0" w:color="auto"/>
        <w:left w:val="none" w:sz="0" w:space="0" w:color="auto"/>
        <w:bottom w:val="none" w:sz="0" w:space="0" w:color="auto"/>
        <w:right w:val="none" w:sz="0" w:space="0" w:color="auto"/>
      </w:divBdr>
    </w:div>
    <w:div w:id="184514364">
      <w:bodyDiv w:val="1"/>
      <w:marLeft w:val="0"/>
      <w:marRight w:val="0"/>
      <w:marTop w:val="0"/>
      <w:marBottom w:val="0"/>
      <w:divBdr>
        <w:top w:val="none" w:sz="0" w:space="0" w:color="auto"/>
        <w:left w:val="none" w:sz="0" w:space="0" w:color="auto"/>
        <w:bottom w:val="none" w:sz="0" w:space="0" w:color="auto"/>
        <w:right w:val="none" w:sz="0" w:space="0" w:color="auto"/>
      </w:divBdr>
    </w:div>
    <w:div w:id="193159779">
      <w:bodyDiv w:val="1"/>
      <w:marLeft w:val="0"/>
      <w:marRight w:val="0"/>
      <w:marTop w:val="0"/>
      <w:marBottom w:val="0"/>
      <w:divBdr>
        <w:top w:val="none" w:sz="0" w:space="0" w:color="auto"/>
        <w:left w:val="none" w:sz="0" w:space="0" w:color="auto"/>
        <w:bottom w:val="none" w:sz="0" w:space="0" w:color="auto"/>
        <w:right w:val="none" w:sz="0" w:space="0" w:color="auto"/>
      </w:divBdr>
    </w:div>
    <w:div w:id="198130888">
      <w:bodyDiv w:val="1"/>
      <w:marLeft w:val="0"/>
      <w:marRight w:val="0"/>
      <w:marTop w:val="0"/>
      <w:marBottom w:val="0"/>
      <w:divBdr>
        <w:top w:val="none" w:sz="0" w:space="0" w:color="auto"/>
        <w:left w:val="none" w:sz="0" w:space="0" w:color="auto"/>
        <w:bottom w:val="none" w:sz="0" w:space="0" w:color="auto"/>
        <w:right w:val="none" w:sz="0" w:space="0" w:color="auto"/>
      </w:divBdr>
    </w:div>
    <w:div w:id="211969802">
      <w:bodyDiv w:val="1"/>
      <w:marLeft w:val="0"/>
      <w:marRight w:val="0"/>
      <w:marTop w:val="0"/>
      <w:marBottom w:val="0"/>
      <w:divBdr>
        <w:top w:val="none" w:sz="0" w:space="0" w:color="auto"/>
        <w:left w:val="none" w:sz="0" w:space="0" w:color="auto"/>
        <w:bottom w:val="none" w:sz="0" w:space="0" w:color="auto"/>
        <w:right w:val="none" w:sz="0" w:space="0" w:color="auto"/>
      </w:divBdr>
    </w:div>
    <w:div w:id="212012345">
      <w:bodyDiv w:val="1"/>
      <w:marLeft w:val="0"/>
      <w:marRight w:val="0"/>
      <w:marTop w:val="0"/>
      <w:marBottom w:val="0"/>
      <w:divBdr>
        <w:top w:val="none" w:sz="0" w:space="0" w:color="auto"/>
        <w:left w:val="none" w:sz="0" w:space="0" w:color="auto"/>
        <w:bottom w:val="none" w:sz="0" w:space="0" w:color="auto"/>
        <w:right w:val="none" w:sz="0" w:space="0" w:color="auto"/>
      </w:divBdr>
    </w:div>
    <w:div w:id="213469857">
      <w:bodyDiv w:val="1"/>
      <w:marLeft w:val="0"/>
      <w:marRight w:val="0"/>
      <w:marTop w:val="0"/>
      <w:marBottom w:val="0"/>
      <w:divBdr>
        <w:top w:val="none" w:sz="0" w:space="0" w:color="auto"/>
        <w:left w:val="none" w:sz="0" w:space="0" w:color="auto"/>
        <w:bottom w:val="none" w:sz="0" w:space="0" w:color="auto"/>
        <w:right w:val="none" w:sz="0" w:space="0" w:color="auto"/>
      </w:divBdr>
    </w:div>
    <w:div w:id="213545286">
      <w:bodyDiv w:val="1"/>
      <w:marLeft w:val="0"/>
      <w:marRight w:val="0"/>
      <w:marTop w:val="0"/>
      <w:marBottom w:val="0"/>
      <w:divBdr>
        <w:top w:val="none" w:sz="0" w:space="0" w:color="auto"/>
        <w:left w:val="none" w:sz="0" w:space="0" w:color="auto"/>
        <w:bottom w:val="none" w:sz="0" w:space="0" w:color="auto"/>
        <w:right w:val="none" w:sz="0" w:space="0" w:color="auto"/>
      </w:divBdr>
    </w:div>
    <w:div w:id="215511324">
      <w:bodyDiv w:val="1"/>
      <w:marLeft w:val="0"/>
      <w:marRight w:val="0"/>
      <w:marTop w:val="0"/>
      <w:marBottom w:val="0"/>
      <w:divBdr>
        <w:top w:val="none" w:sz="0" w:space="0" w:color="auto"/>
        <w:left w:val="none" w:sz="0" w:space="0" w:color="auto"/>
        <w:bottom w:val="none" w:sz="0" w:space="0" w:color="auto"/>
        <w:right w:val="none" w:sz="0" w:space="0" w:color="auto"/>
      </w:divBdr>
    </w:div>
    <w:div w:id="219633863">
      <w:bodyDiv w:val="1"/>
      <w:marLeft w:val="0"/>
      <w:marRight w:val="0"/>
      <w:marTop w:val="0"/>
      <w:marBottom w:val="0"/>
      <w:divBdr>
        <w:top w:val="none" w:sz="0" w:space="0" w:color="auto"/>
        <w:left w:val="none" w:sz="0" w:space="0" w:color="auto"/>
        <w:bottom w:val="none" w:sz="0" w:space="0" w:color="auto"/>
        <w:right w:val="none" w:sz="0" w:space="0" w:color="auto"/>
      </w:divBdr>
    </w:div>
    <w:div w:id="227232536">
      <w:bodyDiv w:val="1"/>
      <w:marLeft w:val="0"/>
      <w:marRight w:val="0"/>
      <w:marTop w:val="0"/>
      <w:marBottom w:val="0"/>
      <w:divBdr>
        <w:top w:val="none" w:sz="0" w:space="0" w:color="auto"/>
        <w:left w:val="none" w:sz="0" w:space="0" w:color="auto"/>
        <w:bottom w:val="none" w:sz="0" w:space="0" w:color="auto"/>
        <w:right w:val="none" w:sz="0" w:space="0" w:color="auto"/>
      </w:divBdr>
    </w:div>
    <w:div w:id="248122945">
      <w:bodyDiv w:val="1"/>
      <w:marLeft w:val="0"/>
      <w:marRight w:val="0"/>
      <w:marTop w:val="0"/>
      <w:marBottom w:val="0"/>
      <w:divBdr>
        <w:top w:val="none" w:sz="0" w:space="0" w:color="auto"/>
        <w:left w:val="none" w:sz="0" w:space="0" w:color="auto"/>
        <w:bottom w:val="none" w:sz="0" w:space="0" w:color="auto"/>
        <w:right w:val="none" w:sz="0" w:space="0" w:color="auto"/>
      </w:divBdr>
    </w:div>
    <w:div w:id="259221806">
      <w:bodyDiv w:val="1"/>
      <w:marLeft w:val="0"/>
      <w:marRight w:val="0"/>
      <w:marTop w:val="0"/>
      <w:marBottom w:val="0"/>
      <w:divBdr>
        <w:top w:val="none" w:sz="0" w:space="0" w:color="auto"/>
        <w:left w:val="none" w:sz="0" w:space="0" w:color="auto"/>
        <w:bottom w:val="none" w:sz="0" w:space="0" w:color="auto"/>
        <w:right w:val="none" w:sz="0" w:space="0" w:color="auto"/>
      </w:divBdr>
    </w:div>
    <w:div w:id="267929473">
      <w:bodyDiv w:val="1"/>
      <w:marLeft w:val="0"/>
      <w:marRight w:val="0"/>
      <w:marTop w:val="0"/>
      <w:marBottom w:val="0"/>
      <w:divBdr>
        <w:top w:val="none" w:sz="0" w:space="0" w:color="auto"/>
        <w:left w:val="none" w:sz="0" w:space="0" w:color="auto"/>
        <w:bottom w:val="none" w:sz="0" w:space="0" w:color="auto"/>
        <w:right w:val="none" w:sz="0" w:space="0" w:color="auto"/>
      </w:divBdr>
    </w:div>
    <w:div w:id="281303799">
      <w:bodyDiv w:val="1"/>
      <w:marLeft w:val="0"/>
      <w:marRight w:val="0"/>
      <w:marTop w:val="0"/>
      <w:marBottom w:val="0"/>
      <w:divBdr>
        <w:top w:val="none" w:sz="0" w:space="0" w:color="auto"/>
        <w:left w:val="none" w:sz="0" w:space="0" w:color="auto"/>
        <w:bottom w:val="none" w:sz="0" w:space="0" w:color="auto"/>
        <w:right w:val="none" w:sz="0" w:space="0" w:color="auto"/>
      </w:divBdr>
    </w:div>
    <w:div w:id="285626634">
      <w:bodyDiv w:val="1"/>
      <w:marLeft w:val="0"/>
      <w:marRight w:val="0"/>
      <w:marTop w:val="0"/>
      <w:marBottom w:val="0"/>
      <w:divBdr>
        <w:top w:val="none" w:sz="0" w:space="0" w:color="auto"/>
        <w:left w:val="none" w:sz="0" w:space="0" w:color="auto"/>
        <w:bottom w:val="none" w:sz="0" w:space="0" w:color="auto"/>
        <w:right w:val="none" w:sz="0" w:space="0" w:color="auto"/>
      </w:divBdr>
    </w:div>
    <w:div w:id="291516571">
      <w:bodyDiv w:val="1"/>
      <w:marLeft w:val="0"/>
      <w:marRight w:val="0"/>
      <w:marTop w:val="0"/>
      <w:marBottom w:val="0"/>
      <w:divBdr>
        <w:top w:val="none" w:sz="0" w:space="0" w:color="auto"/>
        <w:left w:val="none" w:sz="0" w:space="0" w:color="auto"/>
        <w:bottom w:val="none" w:sz="0" w:space="0" w:color="auto"/>
        <w:right w:val="none" w:sz="0" w:space="0" w:color="auto"/>
      </w:divBdr>
    </w:div>
    <w:div w:id="296181874">
      <w:bodyDiv w:val="1"/>
      <w:marLeft w:val="0"/>
      <w:marRight w:val="0"/>
      <w:marTop w:val="0"/>
      <w:marBottom w:val="0"/>
      <w:divBdr>
        <w:top w:val="none" w:sz="0" w:space="0" w:color="auto"/>
        <w:left w:val="none" w:sz="0" w:space="0" w:color="auto"/>
        <w:bottom w:val="none" w:sz="0" w:space="0" w:color="auto"/>
        <w:right w:val="none" w:sz="0" w:space="0" w:color="auto"/>
      </w:divBdr>
    </w:div>
    <w:div w:id="306740640">
      <w:bodyDiv w:val="1"/>
      <w:marLeft w:val="0"/>
      <w:marRight w:val="0"/>
      <w:marTop w:val="0"/>
      <w:marBottom w:val="0"/>
      <w:divBdr>
        <w:top w:val="none" w:sz="0" w:space="0" w:color="auto"/>
        <w:left w:val="none" w:sz="0" w:space="0" w:color="auto"/>
        <w:bottom w:val="none" w:sz="0" w:space="0" w:color="auto"/>
        <w:right w:val="none" w:sz="0" w:space="0" w:color="auto"/>
      </w:divBdr>
    </w:div>
    <w:div w:id="317197352">
      <w:bodyDiv w:val="1"/>
      <w:marLeft w:val="0"/>
      <w:marRight w:val="0"/>
      <w:marTop w:val="0"/>
      <w:marBottom w:val="0"/>
      <w:divBdr>
        <w:top w:val="none" w:sz="0" w:space="0" w:color="auto"/>
        <w:left w:val="none" w:sz="0" w:space="0" w:color="auto"/>
        <w:bottom w:val="none" w:sz="0" w:space="0" w:color="auto"/>
        <w:right w:val="none" w:sz="0" w:space="0" w:color="auto"/>
      </w:divBdr>
    </w:div>
    <w:div w:id="335498641">
      <w:bodyDiv w:val="1"/>
      <w:marLeft w:val="0"/>
      <w:marRight w:val="0"/>
      <w:marTop w:val="0"/>
      <w:marBottom w:val="0"/>
      <w:divBdr>
        <w:top w:val="none" w:sz="0" w:space="0" w:color="auto"/>
        <w:left w:val="none" w:sz="0" w:space="0" w:color="auto"/>
        <w:bottom w:val="none" w:sz="0" w:space="0" w:color="auto"/>
        <w:right w:val="none" w:sz="0" w:space="0" w:color="auto"/>
      </w:divBdr>
    </w:div>
    <w:div w:id="337316247">
      <w:bodyDiv w:val="1"/>
      <w:marLeft w:val="0"/>
      <w:marRight w:val="0"/>
      <w:marTop w:val="0"/>
      <w:marBottom w:val="0"/>
      <w:divBdr>
        <w:top w:val="none" w:sz="0" w:space="0" w:color="auto"/>
        <w:left w:val="none" w:sz="0" w:space="0" w:color="auto"/>
        <w:bottom w:val="none" w:sz="0" w:space="0" w:color="auto"/>
        <w:right w:val="none" w:sz="0" w:space="0" w:color="auto"/>
      </w:divBdr>
    </w:div>
    <w:div w:id="341081058">
      <w:bodyDiv w:val="1"/>
      <w:marLeft w:val="0"/>
      <w:marRight w:val="0"/>
      <w:marTop w:val="0"/>
      <w:marBottom w:val="0"/>
      <w:divBdr>
        <w:top w:val="none" w:sz="0" w:space="0" w:color="auto"/>
        <w:left w:val="none" w:sz="0" w:space="0" w:color="auto"/>
        <w:bottom w:val="none" w:sz="0" w:space="0" w:color="auto"/>
        <w:right w:val="none" w:sz="0" w:space="0" w:color="auto"/>
      </w:divBdr>
    </w:div>
    <w:div w:id="361053892">
      <w:bodyDiv w:val="1"/>
      <w:marLeft w:val="0"/>
      <w:marRight w:val="0"/>
      <w:marTop w:val="0"/>
      <w:marBottom w:val="0"/>
      <w:divBdr>
        <w:top w:val="none" w:sz="0" w:space="0" w:color="auto"/>
        <w:left w:val="none" w:sz="0" w:space="0" w:color="auto"/>
        <w:bottom w:val="none" w:sz="0" w:space="0" w:color="auto"/>
        <w:right w:val="none" w:sz="0" w:space="0" w:color="auto"/>
      </w:divBdr>
    </w:div>
    <w:div w:id="377241501">
      <w:bodyDiv w:val="1"/>
      <w:marLeft w:val="0"/>
      <w:marRight w:val="0"/>
      <w:marTop w:val="0"/>
      <w:marBottom w:val="0"/>
      <w:divBdr>
        <w:top w:val="none" w:sz="0" w:space="0" w:color="auto"/>
        <w:left w:val="none" w:sz="0" w:space="0" w:color="auto"/>
        <w:bottom w:val="none" w:sz="0" w:space="0" w:color="auto"/>
        <w:right w:val="none" w:sz="0" w:space="0" w:color="auto"/>
      </w:divBdr>
    </w:div>
    <w:div w:id="383482967">
      <w:bodyDiv w:val="1"/>
      <w:marLeft w:val="0"/>
      <w:marRight w:val="0"/>
      <w:marTop w:val="0"/>
      <w:marBottom w:val="0"/>
      <w:divBdr>
        <w:top w:val="none" w:sz="0" w:space="0" w:color="auto"/>
        <w:left w:val="none" w:sz="0" w:space="0" w:color="auto"/>
        <w:bottom w:val="none" w:sz="0" w:space="0" w:color="auto"/>
        <w:right w:val="none" w:sz="0" w:space="0" w:color="auto"/>
      </w:divBdr>
    </w:div>
    <w:div w:id="404381411">
      <w:bodyDiv w:val="1"/>
      <w:marLeft w:val="0"/>
      <w:marRight w:val="0"/>
      <w:marTop w:val="0"/>
      <w:marBottom w:val="0"/>
      <w:divBdr>
        <w:top w:val="none" w:sz="0" w:space="0" w:color="auto"/>
        <w:left w:val="none" w:sz="0" w:space="0" w:color="auto"/>
        <w:bottom w:val="none" w:sz="0" w:space="0" w:color="auto"/>
        <w:right w:val="none" w:sz="0" w:space="0" w:color="auto"/>
      </w:divBdr>
    </w:div>
    <w:div w:id="413206712">
      <w:bodyDiv w:val="1"/>
      <w:marLeft w:val="0"/>
      <w:marRight w:val="0"/>
      <w:marTop w:val="0"/>
      <w:marBottom w:val="0"/>
      <w:divBdr>
        <w:top w:val="none" w:sz="0" w:space="0" w:color="auto"/>
        <w:left w:val="none" w:sz="0" w:space="0" w:color="auto"/>
        <w:bottom w:val="none" w:sz="0" w:space="0" w:color="auto"/>
        <w:right w:val="none" w:sz="0" w:space="0" w:color="auto"/>
      </w:divBdr>
    </w:div>
    <w:div w:id="420567218">
      <w:bodyDiv w:val="1"/>
      <w:marLeft w:val="0"/>
      <w:marRight w:val="0"/>
      <w:marTop w:val="0"/>
      <w:marBottom w:val="0"/>
      <w:divBdr>
        <w:top w:val="none" w:sz="0" w:space="0" w:color="auto"/>
        <w:left w:val="none" w:sz="0" w:space="0" w:color="auto"/>
        <w:bottom w:val="none" w:sz="0" w:space="0" w:color="auto"/>
        <w:right w:val="none" w:sz="0" w:space="0" w:color="auto"/>
      </w:divBdr>
    </w:div>
    <w:div w:id="423379677">
      <w:bodyDiv w:val="1"/>
      <w:marLeft w:val="0"/>
      <w:marRight w:val="0"/>
      <w:marTop w:val="0"/>
      <w:marBottom w:val="0"/>
      <w:divBdr>
        <w:top w:val="none" w:sz="0" w:space="0" w:color="auto"/>
        <w:left w:val="none" w:sz="0" w:space="0" w:color="auto"/>
        <w:bottom w:val="none" w:sz="0" w:space="0" w:color="auto"/>
        <w:right w:val="none" w:sz="0" w:space="0" w:color="auto"/>
      </w:divBdr>
    </w:div>
    <w:div w:id="426074677">
      <w:bodyDiv w:val="1"/>
      <w:marLeft w:val="0"/>
      <w:marRight w:val="0"/>
      <w:marTop w:val="0"/>
      <w:marBottom w:val="0"/>
      <w:divBdr>
        <w:top w:val="none" w:sz="0" w:space="0" w:color="auto"/>
        <w:left w:val="none" w:sz="0" w:space="0" w:color="auto"/>
        <w:bottom w:val="none" w:sz="0" w:space="0" w:color="auto"/>
        <w:right w:val="none" w:sz="0" w:space="0" w:color="auto"/>
      </w:divBdr>
    </w:div>
    <w:div w:id="428745121">
      <w:bodyDiv w:val="1"/>
      <w:marLeft w:val="0"/>
      <w:marRight w:val="0"/>
      <w:marTop w:val="0"/>
      <w:marBottom w:val="0"/>
      <w:divBdr>
        <w:top w:val="none" w:sz="0" w:space="0" w:color="auto"/>
        <w:left w:val="none" w:sz="0" w:space="0" w:color="auto"/>
        <w:bottom w:val="none" w:sz="0" w:space="0" w:color="auto"/>
        <w:right w:val="none" w:sz="0" w:space="0" w:color="auto"/>
      </w:divBdr>
    </w:div>
    <w:div w:id="433870151">
      <w:bodyDiv w:val="1"/>
      <w:marLeft w:val="0"/>
      <w:marRight w:val="0"/>
      <w:marTop w:val="0"/>
      <w:marBottom w:val="0"/>
      <w:divBdr>
        <w:top w:val="none" w:sz="0" w:space="0" w:color="auto"/>
        <w:left w:val="none" w:sz="0" w:space="0" w:color="auto"/>
        <w:bottom w:val="none" w:sz="0" w:space="0" w:color="auto"/>
        <w:right w:val="none" w:sz="0" w:space="0" w:color="auto"/>
      </w:divBdr>
    </w:div>
    <w:div w:id="451359501">
      <w:bodyDiv w:val="1"/>
      <w:marLeft w:val="0"/>
      <w:marRight w:val="0"/>
      <w:marTop w:val="0"/>
      <w:marBottom w:val="0"/>
      <w:divBdr>
        <w:top w:val="none" w:sz="0" w:space="0" w:color="auto"/>
        <w:left w:val="none" w:sz="0" w:space="0" w:color="auto"/>
        <w:bottom w:val="none" w:sz="0" w:space="0" w:color="auto"/>
        <w:right w:val="none" w:sz="0" w:space="0" w:color="auto"/>
      </w:divBdr>
    </w:div>
    <w:div w:id="459878651">
      <w:bodyDiv w:val="1"/>
      <w:marLeft w:val="0"/>
      <w:marRight w:val="0"/>
      <w:marTop w:val="0"/>
      <w:marBottom w:val="0"/>
      <w:divBdr>
        <w:top w:val="none" w:sz="0" w:space="0" w:color="auto"/>
        <w:left w:val="none" w:sz="0" w:space="0" w:color="auto"/>
        <w:bottom w:val="none" w:sz="0" w:space="0" w:color="auto"/>
        <w:right w:val="none" w:sz="0" w:space="0" w:color="auto"/>
      </w:divBdr>
    </w:div>
    <w:div w:id="464155730">
      <w:bodyDiv w:val="1"/>
      <w:marLeft w:val="0"/>
      <w:marRight w:val="0"/>
      <w:marTop w:val="0"/>
      <w:marBottom w:val="0"/>
      <w:divBdr>
        <w:top w:val="none" w:sz="0" w:space="0" w:color="auto"/>
        <w:left w:val="none" w:sz="0" w:space="0" w:color="auto"/>
        <w:bottom w:val="none" w:sz="0" w:space="0" w:color="auto"/>
        <w:right w:val="none" w:sz="0" w:space="0" w:color="auto"/>
      </w:divBdr>
    </w:div>
    <w:div w:id="487792293">
      <w:bodyDiv w:val="1"/>
      <w:marLeft w:val="0"/>
      <w:marRight w:val="0"/>
      <w:marTop w:val="0"/>
      <w:marBottom w:val="0"/>
      <w:divBdr>
        <w:top w:val="none" w:sz="0" w:space="0" w:color="auto"/>
        <w:left w:val="none" w:sz="0" w:space="0" w:color="auto"/>
        <w:bottom w:val="none" w:sz="0" w:space="0" w:color="auto"/>
        <w:right w:val="none" w:sz="0" w:space="0" w:color="auto"/>
      </w:divBdr>
    </w:div>
    <w:div w:id="490875501">
      <w:bodyDiv w:val="1"/>
      <w:marLeft w:val="0"/>
      <w:marRight w:val="0"/>
      <w:marTop w:val="0"/>
      <w:marBottom w:val="0"/>
      <w:divBdr>
        <w:top w:val="none" w:sz="0" w:space="0" w:color="auto"/>
        <w:left w:val="none" w:sz="0" w:space="0" w:color="auto"/>
        <w:bottom w:val="none" w:sz="0" w:space="0" w:color="auto"/>
        <w:right w:val="none" w:sz="0" w:space="0" w:color="auto"/>
      </w:divBdr>
    </w:div>
    <w:div w:id="525482199">
      <w:bodyDiv w:val="1"/>
      <w:marLeft w:val="0"/>
      <w:marRight w:val="0"/>
      <w:marTop w:val="0"/>
      <w:marBottom w:val="0"/>
      <w:divBdr>
        <w:top w:val="none" w:sz="0" w:space="0" w:color="auto"/>
        <w:left w:val="none" w:sz="0" w:space="0" w:color="auto"/>
        <w:bottom w:val="none" w:sz="0" w:space="0" w:color="auto"/>
        <w:right w:val="none" w:sz="0" w:space="0" w:color="auto"/>
      </w:divBdr>
    </w:div>
    <w:div w:id="548807121">
      <w:bodyDiv w:val="1"/>
      <w:marLeft w:val="0"/>
      <w:marRight w:val="0"/>
      <w:marTop w:val="0"/>
      <w:marBottom w:val="0"/>
      <w:divBdr>
        <w:top w:val="none" w:sz="0" w:space="0" w:color="auto"/>
        <w:left w:val="none" w:sz="0" w:space="0" w:color="auto"/>
        <w:bottom w:val="none" w:sz="0" w:space="0" w:color="auto"/>
        <w:right w:val="none" w:sz="0" w:space="0" w:color="auto"/>
      </w:divBdr>
    </w:div>
    <w:div w:id="563300767">
      <w:bodyDiv w:val="1"/>
      <w:marLeft w:val="0"/>
      <w:marRight w:val="0"/>
      <w:marTop w:val="0"/>
      <w:marBottom w:val="0"/>
      <w:divBdr>
        <w:top w:val="none" w:sz="0" w:space="0" w:color="auto"/>
        <w:left w:val="none" w:sz="0" w:space="0" w:color="auto"/>
        <w:bottom w:val="none" w:sz="0" w:space="0" w:color="auto"/>
        <w:right w:val="none" w:sz="0" w:space="0" w:color="auto"/>
      </w:divBdr>
    </w:div>
    <w:div w:id="565915159">
      <w:bodyDiv w:val="1"/>
      <w:marLeft w:val="0"/>
      <w:marRight w:val="0"/>
      <w:marTop w:val="0"/>
      <w:marBottom w:val="0"/>
      <w:divBdr>
        <w:top w:val="none" w:sz="0" w:space="0" w:color="auto"/>
        <w:left w:val="none" w:sz="0" w:space="0" w:color="auto"/>
        <w:bottom w:val="none" w:sz="0" w:space="0" w:color="auto"/>
        <w:right w:val="none" w:sz="0" w:space="0" w:color="auto"/>
      </w:divBdr>
    </w:div>
    <w:div w:id="574897301">
      <w:bodyDiv w:val="1"/>
      <w:marLeft w:val="0"/>
      <w:marRight w:val="0"/>
      <w:marTop w:val="0"/>
      <w:marBottom w:val="0"/>
      <w:divBdr>
        <w:top w:val="none" w:sz="0" w:space="0" w:color="auto"/>
        <w:left w:val="none" w:sz="0" w:space="0" w:color="auto"/>
        <w:bottom w:val="none" w:sz="0" w:space="0" w:color="auto"/>
        <w:right w:val="none" w:sz="0" w:space="0" w:color="auto"/>
      </w:divBdr>
    </w:div>
    <w:div w:id="592325788">
      <w:bodyDiv w:val="1"/>
      <w:marLeft w:val="0"/>
      <w:marRight w:val="0"/>
      <w:marTop w:val="0"/>
      <w:marBottom w:val="0"/>
      <w:divBdr>
        <w:top w:val="none" w:sz="0" w:space="0" w:color="auto"/>
        <w:left w:val="none" w:sz="0" w:space="0" w:color="auto"/>
        <w:bottom w:val="none" w:sz="0" w:space="0" w:color="auto"/>
        <w:right w:val="none" w:sz="0" w:space="0" w:color="auto"/>
      </w:divBdr>
    </w:div>
    <w:div w:id="616376173">
      <w:bodyDiv w:val="1"/>
      <w:marLeft w:val="0"/>
      <w:marRight w:val="0"/>
      <w:marTop w:val="0"/>
      <w:marBottom w:val="0"/>
      <w:divBdr>
        <w:top w:val="none" w:sz="0" w:space="0" w:color="auto"/>
        <w:left w:val="none" w:sz="0" w:space="0" w:color="auto"/>
        <w:bottom w:val="none" w:sz="0" w:space="0" w:color="auto"/>
        <w:right w:val="none" w:sz="0" w:space="0" w:color="auto"/>
      </w:divBdr>
    </w:div>
    <w:div w:id="617642221">
      <w:bodyDiv w:val="1"/>
      <w:marLeft w:val="0"/>
      <w:marRight w:val="0"/>
      <w:marTop w:val="0"/>
      <w:marBottom w:val="0"/>
      <w:divBdr>
        <w:top w:val="none" w:sz="0" w:space="0" w:color="auto"/>
        <w:left w:val="none" w:sz="0" w:space="0" w:color="auto"/>
        <w:bottom w:val="none" w:sz="0" w:space="0" w:color="auto"/>
        <w:right w:val="none" w:sz="0" w:space="0" w:color="auto"/>
      </w:divBdr>
    </w:div>
    <w:div w:id="623848570">
      <w:bodyDiv w:val="1"/>
      <w:marLeft w:val="0"/>
      <w:marRight w:val="0"/>
      <w:marTop w:val="0"/>
      <w:marBottom w:val="0"/>
      <w:divBdr>
        <w:top w:val="none" w:sz="0" w:space="0" w:color="auto"/>
        <w:left w:val="none" w:sz="0" w:space="0" w:color="auto"/>
        <w:bottom w:val="none" w:sz="0" w:space="0" w:color="auto"/>
        <w:right w:val="none" w:sz="0" w:space="0" w:color="auto"/>
      </w:divBdr>
    </w:div>
    <w:div w:id="634723054">
      <w:bodyDiv w:val="1"/>
      <w:marLeft w:val="0"/>
      <w:marRight w:val="0"/>
      <w:marTop w:val="0"/>
      <w:marBottom w:val="0"/>
      <w:divBdr>
        <w:top w:val="none" w:sz="0" w:space="0" w:color="auto"/>
        <w:left w:val="none" w:sz="0" w:space="0" w:color="auto"/>
        <w:bottom w:val="none" w:sz="0" w:space="0" w:color="auto"/>
        <w:right w:val="none" w:sz="0" w:space="0" w:color="auto"/>
      </w:divBdr>
    </w:div>
    <w:div w:id="641271157">
      <w:bodyDiv w:val="1"/>
      <w:marLeft w:val="0"/>
      <w:marRight w:val="0"/>
      <w:marTop w:val="0"/>
      <w:marBottom w:val="0"/>
      <w:divBdr>
        <w:top w:val="none" w:sz="0" w:space="0" w:color="auto"/>
        <w:left w:val="none" w:sz="0" w:space="0" w:color="auto"/>
        <w:bottom w:val="none" w:sz="0" w:space="0" w:color="auto"/>
        <w:right w:val="none" w:sz="0" w:space="0" w:color="auto"/>
      </w:divBdr>
    </w:div>
    <w:div w:id="649096403">
      <w:bodyDiv w:val="1"/>
      <w:marLeft w:val="0"/>
      <w:marRight w:val="0"/>
      <w:marTop w:val="0"/>
      <w:marBottom w:val="0"/>
      <w:divBdr>
        <w:top w:val="none" w:sz="0" w:space="0" w:color="auto"/>
        <w:left w:val="none" w:sz="0" w:space="0" w:color="auto"/>
        <w:bottom w:val="none" w:sz="0" w:space="0" w:color="auto"/>
        <w:right w:val="none" w:sz="0" w:space="0" w:color="auto"/>
      </w:divBdr>
    </w:div>
    <w:div w:id="653682718">
      <w:bodyDiv w:val="1"/>
      <w:marLeft w:val="0"/>
      <w:marRight w:val="0"/>
      <w:marTop w:val="0"/>
      <w:marBottom w:val="0"/>
      <w:divBdr>
        <w:top w:val="none" w:sz="0" w:space="0" w:color="auto"/>
        <w:left w:val="none" w:sz="0" w:space="0" w:color="auto"/>
        <w:bottom w:val="none" w:sz="0" w:space="0" w:color="auto"/>
        <w:right w:val="none" w:sz="0" w:space="0" w:color="auto"/>
      </w:divBdr>
    </w:div>
    <w:div w:id="653876251">
      <w:bodyDiv w:val="1"/>
      <w:marLeft w:val="0"/>
      <w:marRight w:val="0"/>
      <w:marTop w:val="0"/>
      <w:marBottom w:val="0"/>
      <w:divBdr>
        <w:top w:val="none" w:sz="0" w:space="0" w:color="auto"/>
        <w:left w:val="none" w:sz="0" w:space="0" w:color="auto"/>
        <w:bottom w:val="none" w:sz="0" w:space="0" w:color="auto"/>
        <w:right w:val="none" w:sz="0" w:space="0" w:color="auto"/>
      </w:divBdr>
    </w:div>
    <w:div w:id="656958661">
      <w:bodyDiv w:val="1"/>
      <w:marLeft w:val="0"/>
      <w:marRight w:val="0"/>
      <w:marTop w:val="0"/>
      <w:marBottom w:val="0"/>
      <w:divBdr>
        <w:top w:val="none" w:sz="0" w:space="0" w:color="auto"/>
        <w:left w:val="none" w:sz="0" w:space="0" w:color="auto"/>
        <w:bottom w:val="none" w:sz="0" w:space="0" w:color="auto"/>
        <w:right w:val="none" w:sz="0" w:space="0" w:color="auto"/>
      </w:divBdr>
    </w:div>
    <w:div w:id="661079301">
      <w:bodyDiv w:val="1"/>
      <w:marLeft w:val="0"/>
      <w:marRight w:val="0"/>
      <w:marTop w:val="0"/>
      <w:marBottom w:val="0"/>
      <w:divBdr>
        <w:top w:val="none" w:sz="0" w:space="0" w:color="auto"/>
        <w:left w:val="none" w:sz="0" w:space="0" w:color="auto"/>
        <w:bottom w:val="none" w:sz="0" w:space="0" w:color="auto"/>
        <w:right w:val="none" w:sz="0" w:space="0" w:color="auto"/>
      </w:divBdr>
    </w:div>
    <w:div w:id="675882168">
      <w:bodyDiv w:val="1"/>
      <w:marLeft w:val="0"/>
      <w:marRight w:val="0"/>
      <w:marTop w:val="0"/>
      <w:marBottom w:val="0"/>
      <w:divBdr>
        <w:top w:val="none" w:sz="0" w:space="0" w:color="auto"/>
        <w:left w:val="none" w:sz="0" w:space="0" w:color="auto"/>
        <w:bottom w:val="none" w:sz="0" w:space="0" w:color="auto"/>
        <w:right w:val="none" w:sz="0" w:space="0" w:color="auto"/>
      </w:divBdr>
    </w:div>
    <w:div w:id="677315016">
      <w:bodyDiv w:val="1"/>
      <w:marLeft w:val="0"/>
      <w:marRight w:val="0"/>
      <w:marTop w:val="0"/>
      <w:marBottom w:val="0"/>
      <w:divBdr>
        <w:top w:val="none" w:sz="0" w:space="0" w:color="auto"/>
        <w:left w:val="none" w:sz="0" w:space="0" w:color="auto"/>
        <w:bottom w:val="none" w:sz="0" w:space="0" w:color="auto"/>
        <w:right w:val="none" w:sz="0" w:space="0" w:color="auto"/>
      </w:divBdr>
    </w:div>
    <w:div w:id="716315208">
      <w:bodyDiv w:val="1"/>
      <w:marLeft w:val="0"/>
      <w:marRight w:val="0"/>
      <w:marTop w:val="0"/>
      <w:marBottom w:val="0"/>
      <w:divBdr>
        <w:top w:val="none" w:sz="0" w:space="0" w:color="auto"/>
        <w:left w:val="none" w:sz="0" w:space="0" w:color="auto"/>
        <w:bottom w:val="none" w:sz="0" w:space="0" w:color="auto"/>
        <w:right w:val="none" w:sz="0" w:space="0" w:color="auto"/>
      </w:divBdr>
    </w:div>
    <w:div w:id="716322121">
      <w:bodyDiv w:val="1"/>
      <w:marLeft w:val="0"/>
      <w:marRight w:val="0"/>
      <w:marTop w:val="0"/>
      <w:marBottom w:val="0"/>
      <w:divBdr>
        <w:top w:val="none" w:sz="0" w:space="0" w:color="auto"/>
        <w:left w:val="none" w:sz="0" w:space="0" w:color="auto"/>
        <w:bottom w:val="none" w:sz="0" w:space="0" w:color="auto"/>
        <w:right w:val="none" w:sz="0" w:space="0" w:color="auto"/>
      </w:divBdr>
    </w:div>
    <w:div w:id="720439347">
      <w:bodyDiv w:val="1"/>
      <w:marLeft w:val="0"/>
      <w:marRight w:val="0"/>
      <w:marTop w:val="0"/>
      <w:marBottom w:val="0"/>
      <w:divBdr>
        <w:top w:val="none" w:sz="0" w:space="0" w:color="auto"/>
        <w:left w:val="none" w:sz="0" w:space="0" w:color="auto"/>
        <w:bottom w:val="none" w:sz="0" w:space="0" w:color="auto"/>
        <w:right w:val="none" w:sz="0" w:space="0" w:color="auto"/>
      </w:divBdr>
    </w:div>
    <w:div w:id="754933354">
      <w:bodyDiv w:val="1"/>
      <w:marLeft w:val="0"/>
      <w:marRight w:val="0"/>
      <w:marTop w:val="0"/>
      <w:marBottom w:val="0"/>
      <w:divBdr>
        <w:top w:val="none" w:sz="0" w:space="0" w:color="auto"/>
        <w:left w:val="none" w:sz="0" w:space="0" w:color="auto"/>
        <w:bottom w:val="none" w:sz="0" w:space="0" w:color="auto"/>
        <w:right w:val="none" w:sz="0" w:space="0" w:color="auto"/>
      </w:divBdr>
    </w:div>
    <w:div w:id="769468589">
      <w:bodyDiv w:val="1"/>
      <w:marLeft w:val="0"/>
      <w:marRight w:val="0"/>
      <w:marTop w:val="0"/>
      <w:marBottom w:val="0"/>
      <w:divBdr>
        <w:top w:val="none" w:sz="0" w:space="0" w:color="auto"/>
        <w:left w:val="none" w:sz="0" w:space="0" w:color="auto"/>
        <w:bottom w:val="none" w:sz="0" w:space="0" w:color="auto"/>
        <w:right w:val="none" w:sz="0" w:space="0" w:color="auto"/>
      </w:divBdr>
    </w:div>
    <w:div w:id="774327807">
      <w:bodyDiv w:val="1"/>
      <w:marLeft w:val="0"/>
      <w:marRight w:val="0"/>
      <w:marTop w:val="0"/>
      <w:marBottom w:val="0"/>
      <w:divBdr>
        <w:top w:val="none" w:sz="0" w:space="0" w:color="auto"/>
        <w:left w:val="none" w:sz="0" w:space="0" w:color="auto"/>
        <w:bottom w:val="none" w:sz="0" w:space="0" w:color="auto"/>
        <w:right w:val="none" w:sz="0" w:space="0" w:color="auto"/>
      </w:divBdr>
    </w:div>
    <w:div w:id="795414865">
      <w:bodyDiv w:val="1"/>
      <w:marLeft w:val="0"/>
      <w:marRight w:val="0"/>
      <w:marTop w:val="0"/>
      <w:marBottom w:val="0"/>
      <w:divBdr>
        <w:top w:val="none" w:sz="0" w:space="0" w:color="auto"/>
        <w:left w:val="none" w:sz="0" w:space="0" w:color="auto"/>
        <w:bottom w:val="none" w:sz="0" w:space="0" w:color="auto"/>
        <w:right w:val="none" w:sz="0" w:space="0" w:color="auto"/>
      </w:divBdr>
    </w:div>
    <w:div w:id="797141813">
      <w:bodyDiv w:val="1"/>
      <w:marLeft w:val="0"/>
      <w:marRight w:val="0"/>
      <w:marTop w:val="0"/>
      <w:marBottom w:val="0"/>
      <w:divBdr>
        <w:top w:val="none" w:sz="0" w:space="0" w:color="auto"/>
        <w:left w:val="none" w:sz="0" w:space="0" w:color="auto"/>
        <w:bottom w:val="none" w:sz="0" w:space="0" w:color="auto"/>
        <w:right w:val="none" w:sz="0" w:space="0" w:color="auto"/>
      </w:divBdr>
    </w:div>
    <w:div w:id="799958364">
      <w:bodyDiv w:val="1"/>
      <w:marLeft w:val="0"/>
      <w:marRight w:val="0"/>
      <w:marTop w:val="0"/>
      <w:marBottom w:val="0"/>
      <w:divBdr>
        <w:top w:val="none" w:sz="0" w:space="0" w:color="auto"/>
        <w:left w:val="none" w:sz="0" w:space="0" w:color="auto"/>
        <w:bottom w:val="none" w:sz="0" w:space="0" w:color="auto"/>
        <w:right w:val="none" w:sz="0" w:space="0" w:color="auto"/>
      </w:divBdr>
    </w:div>
    <w:div w:id="802424082">
      <w:bodyDiv w:val="1"/>
      <w:marLeft w:val="0"/>
      <w:marRight w:val="0"/>
      <w:marTop w:val="0"/>
      <w:marBottom w:val="0"/>
      <w:divBdr>
        <w:top w:val="none" w:sz="0" w:space="0" w:color="auto"/>
        <w:left w:val="none" w:sz="0" w:space="0" w:color="auto"/>
        <w:bottom w:val="none" w:sz="0" w:space="0" w:color="auto"/>
        <w:right w:val="none" w:sz="0" w:space="0" w:color="auto"/>
      </w:divBdr>
    </w:div>
    <w:div w:id="815495385">
      <w:bodyDiv w:val="1"/>
      <w:marLeft w:val="0"/>
      <w:marRight w:val="0"/>
      <w:marTop w:val="0"/>
      <w:marBottom w:val="0"/>
      <w:divBdr>
        <w:top w:val="none" w:sz="0" w:space="0" w:color="auto"/>
        <w:left w:val="none" w:sz="0" w:space="0" w:color="auto"/>
        <w:bottom w:val="none" w:sz="0" w:space="0" w:color="auto"/>
        <w:right w:val="none" w:sz="0" w:space="0" w:color="auto"/>
      </w:divBdr>
    </w:div>
    <w:div w:id="816603405">
      <w:bodyDiv w:val="1"/>
      <w:marLeft w:val="0"/>
      <w:marRight w:val="0"/>
      <w:marTop w:val="0"/>
      <w:marBottom w:val="0"/>
      <w:divBdr>
        <w:top w:val="none" w:sz="0" w:space="0" w:color="auto"/>
        <w:left w:val="none" w:sz="0" w:space="0" w:color="auto"/>
        <w:bottom w:val="none" w:sz="0" w:space="0" w:color="auto"/>
        <w:right w:val="none" w:sz="0" w:space="0" w:color="auto"/>
      </w:divBdr>
    </w:div>
    <w:div w:id="817306277">
      <w:bodyDiv w:val="1"/>
      <w:marLeft w:val="0"/>
      <w:marRight w:val="0"/>
      <w:marTop w:val="0"/>
      <w:marBottom w:val="0"/>
      <w:divBdr>
        <w:top w:val="none" w:sz="0" w:space="0" w:color="auto"/>
        <w:left w:val="none" w:sz="0" w:space="0" w:color="auto"/>
        <w:bottom w:val="none" w:sz="0" w:space="0" w:color="auto"/>
        <w:right w:val="none" w:sz="0" w:space="0" w:color="auto"/>
      </w:divBdr>
    </w:div>
    <w:div w:id="823934116">
      <w:bodyDiv w:val="1"/>
      <w:marLeft w:val="0"/>
      <w:marRight w:val="0"/>
      <w:marTop w:val="0"/>
      <w:marBottom w:val="0"/>
      <w:divBdr>
        <w:top w:val="none" w:sz="0" w:space="0" w:color="auto"/>
        <w:left w:val="none" w:sz="0" w:space="0" w:color="auto"/>
        <w:bottom w:val="none" w:sz="0" w:space="0" w:color="auto"/>
        <w:right w:val="none" w:sz="0" w:space="0" w:color="auto"/>
      </w:divBdr>
    </w:div>
    <w:div w:id="825706274">
      <w:bodyDiv w:val="1"/>
      <w:marLeft w:val="0"/>
      <w:marRight w:val="0"/>
      <w:marTop w:val="0"/>
      <w:marBottom w:val="0"/>
      <w:divBdr>
        <w:top w:val="none" w:sz="0" w:space="0" w:color="auto"/>
        <w:left w:val="none" w:sz="0" w:space="0" w:color="auto"/>
        <w:bottom w:val="none" w:sz="0" w:space="0" w:color="auto"/>
        <w:right w:val="none" w:sz="0" w:space="0" w:color="auto"/>
      </w:divBdr>
    </w:div>
    <w:div w:id="828784770">
      <w:bodyDiv w:val="1"/>
      <w:marLeft w:val="0"/>
      <w:marRight w:val="0"/>
      <w:marTop w:val="0"/>
      <w:marBottom w:val="0"/>
      <w:divBdr>
        <w:top w:val="none" w:sz="0" w:space="0" w:color="auto"/>
        <w:left w:val="none" w:sz="0" w:space="0" w:color="auto"/>
        <w:bottom w:val="none" w:sz="0" w:space="0" w:color="auto"/>
        <w:right w:val="none" w:sz="0" w:space="0" w:color="auto"/>
      </w:divBdr>
    </w:div>
    <w:div w:id="868445147">
      <w:bodyDiv w:val="1"/>
      <w:marLeft w:val="0"/>
      <w:marRight w:val="0"/>
      <w:marTop w:val="0"/>
      <w:marBottom w:val="0"/>
      <w:divBdr>
        <w:top w:val="none" w:sz="0" w:space="0" w:color="auto"/>
        <w:left w:val="none" w:sz="0" w:space="0" w:color="auto"/>
        <w:bottom w:val="none" w:sz="0" w:space="0" w:color="auto"/>
        <w:right w:val="none" w:sz="0" w:space="0" w:color="auto"/>
      </w:divBdr>
    </w:div>
    <w:div w:id="875119190">
      <w:bodyDiv w:val="1"/>
      <w:marLeft w:val="0"/>
      <w:marRight w:val="0"/>
      <w:marTop w:val="0"/>
      <w:marBottom w:val="0"/>
      <w:divBdr>
        <w:top w:val="none" w:sz="0" w:space="0" w:color="auto"/>
        <w:left w:val="none" w:sz="0" w:space="0" w:color="auto"/>
        <w:bottom w:val="none" w:sz="0" w:space="0" w:color="auto"/>
        <w:right w:val="none" w:sz="0" w:space="0" w:color="auto"/>
      </w:divBdr>
    </w:div>
    <w:div w:id="884952014">
      <w:bodyDiv w:val="1"/>
      <w:marLeft w:val="0"/>
      <w:marRight w:val="0"/>
      <w:marTop w:val="0"/>
      <w:marBottom w:val="0"/>
      <w:divBdr>
        <w:top w:val="none" w:sz="0" w:space="0" w:color="auto"/>
        <w:left w:val="none" w:sz="0" w:space="0" w:color="auto"/>
        <w:bottom w:val="none" w:sz="0" w:space="0" w:color="auto"/>
        <w:right w:val="none" w:sz="0" w:space="0" w:color="auto"/>
      </w:divBdr>
    </w:div>
    <w:div w:id="911084130">
      <w:bodyDiv w:val="1"/>
      <w:marLeft w:val="0"/>
      <w:marRight w:val="0"/>
      <w:marTop w:val="0"/>
      <w:marBottom w:val="0"/>
      <w:divBdr>
        <w:top w:val="none" w:sz="0" w:space="0" w:color="auto"/>
        <w:left w:val="none" w:sz="0" w:space="0" w:color="auto"/>
        <w:bottom w:val="none" w:sz="0" w:space="0" w:color="auto"/>
        <w:right w:val="none" w:sz="0" w:space="0" w:color="auto"/>
      </w:divBdr>
    </w:div>
    <w:div w:id="925773455">
      <w:bodyDiv w:val="1"/>
      <w:marLeft w:val="0"/>
      <w:marRight w:val="0"/>
      <w:marTop w:val="0"/>
      <w:marBottom w:val="0"/>
      <w:divBdr>
        <w:top w:val="none" w:sz="0" w:space="0" w:color="auto"/>
        <w:left w:val="none" w:sz="0" w:space="0" w:color="auto"/>
        <w:bottom w:val="none" w:sz="0" w:space="0" w:color="auto"/>
        <w:right w:val="none" w:sz="0" w:space="0" w:color="auto"/>
      </w:divBdr>
    </w:div>
    <w:div w:id="927538005">
      <w:bodyDiv w:val="1"/>
      <w:marLeft w:val="0"/>
      <w:marRight w:val="0"/>
      <w:marTop w:val="0"/>
      <w:marBottom w:val="0"/>
      <w:divBdr>
        <w:top w:val="none" w:sz="0" w:space="0" w:color="auto"/>
        <w:left w:val="none" w:sz="0" w:space="0" w:color="auto"/>
        <w:bottom w:val="none" w:sz="0" w:space="0" w:color="auto"/>
        <w:right w:val="none" w:sz="0" w:space="0" w:color="auto"/>
      </w:divBdr>
    </w:div>
    <w:div w:id="933778382">
      <w:bodyDiv w:val="1"/>
      <w:marLeft w:val="0"/>
      <w:marRight w:val="0"/>
      <w:marTop w:val="0"/>
      <w:marBottom w:val="0"/>
      <w:divBdr>
        <w:top w:val="none" w:sz="0" w:space="0" w:color="auto"/>
        <w:left w:val="none" w:sz="0" w:space="0" w:color="auto"/>
        <w:bottom w:val="none" w:sz="0" w:space="0" w:color="auto"/>
        <w:right w:val="none" w:sz="0" w:space="0" w:color="auto"/>
      </w:divBdr>
    </w:div>
    <w:div w:id="939877835">
      <w:bodyDiv w:val="1"/>
      <w:marLeft w:val="0"/>
      <w:marRight w:val="0"/>
      <w:marTop w:val="0"/>
      <w:marBottom w:val="0"/>
      <w:divBdr>
        <w:top w:val="none" w:sz="0" w:space="0" w:color="auto"/>
        <w:left w:val="none" w:sz="0" w:space="0" w:color="auto"/>
        <w:bottom w:val="none" w:sz="0" w:space="0" w:color="auto"/>
        <w:right w:val="none" w:sz="0" w:space="0" w:color="auto"/>
      </w:divBdr>
    </w:div>
    <w:div w:id="952903933">
      <w:bodyDiv w:val="1"/>
      <w:marLeft w:val="0"/>
      <w:marRight w:val="0"/>
      <w:marTop w:val="0"/>
      <w:marBottom w:val="0"/>
      <w:divBdr>
        <w:top w:val="none" w:sz="0" w:space="0" w:color="auto"/>
        <w:left w:val="none" w:sz="0" w:space="0" w:color="auto"/>
        <w:bottom w:val="none" w:sz="0" w:space="0" w:color="auto"/>
        <w:right w:val="none" w:sz="0" w:space="0" w:color="auto"/>
      </w:divBdr>
    </w:div>
    <w:div w:id="962148974">
      <w:bodyDiv w:val="1"/>
      <w:marLeft w:val="0"/>
      <w:marRight w:val="0"/>
      <w:marTop w:val="0"/>
      <w:marBottom w:val="0"/>
      <w:divBdr>
        <w:top w:val="none" w:sz="0" w:space="0" w:color="auto"/>
        <w:left w:val="none" w:sz="0" w:space="0" w:color="auto"/>
        <w:bottom w:val="none" w:sz="0" w:space="0" w:color="auto"/>
        <w:right w:val="none" w:sz="0" w:space="0" w:color="auto"/>
      </w:divBdr>
    </w:div>
    <w:div w:id="962729606">
      <w:bodyDiv w:val="1"/>
      <w:marLeft w:val="0"/>
      <w:marRight w:val="0"/>
      <w:marTop w:val="0"/>
      <w:marBottom w:val="0"/>
      <w:divBdr>
        <w:top w:val="none" w:sz="0" w:space="0" w:color="auto"/>
        <w:left w:val="none" w:sz="0" w:space="0" w:color="auto"/>
        <w:bottom w:val="none" w:sz="0" w:space="0" w:color="auto"/>
        <w:right w:val="none" w:sz="0" w:space="0" w:color="auto"/>
      </w:divBdr>
    </w:div>
    <w:div w:id="966471339">
      <w:bodyDiv w:val="1"/>
      <w:marLeft w:val="0"/>
      <w:marRight w:val="0"/>
      <w:marTop w:val="0"/>
      <w:marBottom w:val="0"/>
      <w:divBdr>
        <w:top w:val="none" w:sz="0" w:space="0" w:color="auto"/>
        <w:left w:val="none" w:sz="0" w:space="0" w:color="auto"/>
        <w:bottom w:val="none" w:sz="0" w:space="0" w:color="auto"/>
        <w:right w:val="none" w:sz="0" w:space="0" w:color="auto"/>
      </w:divBdr>
    </w:div>
    <w:div w:id="981814837">
      <w:bodyDiv w:val="1"/>
      <w:marLeft w:val="0"/>
      <w:marRight w:val="0"/>
      <w:marTop w:val="0"/>
      <w:marBottom w:val="0"/>
      <w:divBdr>
        <w:top w:val="none" w:sz="0" w:space="0" w:color="auto"/>
        <w:left w:val="none" w:sz="0" w:space="0" w:color="auto"/>
        <w:bottom w:val="none" w:sz="0" w:space="0" w:color="auto"/>
        <w:right w:val="none" w:sz="0" w:space="0" w:color="auto"/>
      </w:divBdr>
    </w:div>
    <w:div w:id="982734530">
      <w:bodyDiv w:val="1"/>
      <w:marLeft w:val="0"/>
      <w:marRight w:val="0"/>
      <w:marTop w:val="0"/>
      <w:marBottom w:val="0"/>
      <w:divBdr>
        <w:top w:val="none" w:sz="0" w:space="0" w:color="auto"/>
        <w:left w:val="none" w:sz="0" w:space="0" w:color="auto"/>
        <w:bottom w:val="none" w:sz="0" w:space="0" w:color="auto"/>
        <w:right w:val="none" w:sz="0" w:space="0" w:color="auto"/>
      </w:divBdr>
    </w:div>
    <w:div w:id="983972666">
      <w:bodyDiv w:val="1"/>
      <w:marLeft w:val="0"/>
      <w:marRight w:val="0"/>
      <w:marTop w:val="0"/>
      <w:marBottom w:val="0"/>
      <w:divBdr>
        <w:top w:val="none" w:sz="0" w:space="0" w:color="auto"/>
        <w:left w:val="none" w:sz="0" w:space="0" w:color="auto"/>
        <w:bottom w:val="none" w:sz="0" w:space="0" w:color="auto"/>
        <w:right w:val="none" w:sz="0" w:space="0" w:color="auto"/>
      </w:divBdr>
    </w:div>
    <w:div w:id="995570878">
      <w:bodyDiv w:val="1"/>
      <w:marLeft w:val="0"/>
      <w:marRight w:val="0"/>
      <w:marTop w:val="0"/>
      <w:marBottom w:val="0"/>
      <w:divBdr>
        <w:top w:val="none" w:sz="0" w:space="0" w:color="auto"/>
        <w:left w:val="none" w:sz="0" w:space="0" w:color="auto"/>
        <w:bottom w:val="none" w:sz="0" w:space="0" w:color="auto"/>
        <w:right w:val="none" w:sz="0" w:space="0" w:color="auto"/>
      </w:divBdr>
    </w:div>
    <w:div w:id="1002051015">
      <w:bodyDiv w:val="1"/>
      <w:marLeft w:val="0"/>
      <w:marRight w:val="0"/>
      <w:marTop w:val="0"/>
      <w:marBottom w:val="0"/>
      <w:divBdr>
        <w:top w:val="none" w:sz="0" w:space="0" w:color="auto"/>
        <w:left w:val="none" w:sz="0" w:space="0" w:color="auto"/>
        <w:bottom w:val="none" w:sz="0" w:space="0" w:color="auto"/>
        <w:right w:val="none" w:sz="0" w:space="0" w:color="auto"/>
      </w:divBdr>
    </w:div>
    <w:div w:id="1004432137">
      <w:bodyDiv w:val="1"/>
      <w:marLeft w:val="0"/>
      <w:marRight w:val="0"/>
      <w:marTop w:val="0"/>
      <w:marBottom w:val="0"/>
      <w:divBdr>
        <w:top w:val="none" w:sz="0" w:space="0" w:color="auto"/>
        <w:left w:val="none" w:sz="0" w:space="0" w:color="auto"/>
        <w:bottom w:val="none" w:sz="0" w:space="0" w:color="auto"/>
        <w:right w:val="none" w:sz="0" w:space="0" w:color="auto"/>
      </w:divBdr>
    </w:div>
    <w:div w:id="1005935859">
      <w:bodyDiv w:val="1"/>
      <w:marLeft w:val="0"/>
      <w:marRight w:val="0"/>
      <w:marTop w:val="0"/>
      <w:marBottom w:val="0"/>
      <w:divBdr>
        <w:top w:val="none" w:sz="0" w:space="0" w:color="auto"/>
        <w:left w:val="none" w:sz="0" w:space="0" w:color="auto"/>
        <w:bottom w:val="none" w:sz="0" w:space="0" w:color="auto"/>
        <w:right w:val="none" w:sz="0" w:space="0" w:color="auto"/>
      </w:divBdr>
    </w:div>
    <w:div w:id="1018121387">
      <w:bodyDiv w:val="1"/>
      <w:marLeft w:val="0"/>
      <w:marRight w:val="0"/>
      <w:marTop w:val="0"/>
      <w:marBottom w:val="0"/>
      <w:divBdr>
        <w:top w:val="none" w:sz="0" w:space="0" w:color="auto"/>
        <w:left w:val="none" w:sz="0" w:space="0" w:color="auto"/>
        <w:bottom w:val="none" w:sz="0" w:space="0" w:color="auto"/>
        <w:right w:val="none" w:sz="0" w:space="0" w:color="auto"/>
      </w:divBdr>
    </w:div>
    <w:div w:id="1019354403">
      <w:bodyDiv w:val="1"/>
      <w:marLeft w:val="0"/>
      <w:marRight w:val="0"/>
      <w:marTop w:val="0"/>
      <w:marBottom w:val="0"/>
      <w:divBdr>
        <w:top w:val="none" w:sz="0" w:space="0" w:color="auto"/>
        <w:left w:val="none" w:sz="0" w:space="0" w:color="auto"/>
        <w:bottom w:val="none" w:sz="0" w:space="0" w:color="auto"/>
        <w:right w:val="none" w:sz="0" w:space="0" w:color="auto"/>
      </w:divBdr>
    </w:div>
    <w:div w:id="1026175919">
      <w:bodyDiv w:val="1"/>
      <w:marLeft w:val="0"/>
      <w:marRight w:val="0"/>
      <w:marTop w:val="0"/>
      <w:marBottom w:val="0"/>
      <w:divBdr>
        <w:top w:val="none" w:sz="0" w:space="0" w:color="auto"/>
        <w:left w:val="none" w:sz="0" w:space="0" w:color="auto"/>
        <w:bottom w:val="none" w:sz="0" w:space="0" w:color="auto"/>
        <w:right w:val="none" w:sz="0" w:space="0" w:color="auto"/>
      </w:divBdr>
    </w:div>
    <w:div w:id="1027297294">
      <w:bodyDiv w:val="1"/>
      <w:marLeft w:val="0"/>
      <w:marRight w:val="0"/>
      <w:marTop w:val="0"/>
      <w:marBottom w:val="0"/>
      <w:divBdr>
        <w:top w:val="none" w:sz="0" w:space="0" w:color="auto"/>
        <w:left w:val="none" w:sz="0" w:space="0" w:color="auto"/>
        <w:bottom w:val="none" w:sz="0" w:space="0" w:color="auto"/>
        <w:right w:val="none" w:sz="0" w:space="0" w:color="auto"/>
      </w:divBdr>
    </w:div>
    <w:div w:id="1030181634">
      <w:bodyDiv w:val="1"/>
      <w:marLeft w:val="0"/>
      <w:marRight w:val="0"/>
      <w:marTop w:val="0"/>
      <w:marBottom w:val="0"/>
      <w:divBdr>
        <w:top w:val="none" w:sz="0" w:space="0" w:color="auto"/>
        <w:left w:val="none" w:sz="0" w:space="0" w:color="auto"/>
        <w:bottom w:val="none" w:sz="0" w:space="0" w:color="auto"/>
        <w:right w:val="none" w:sz="0" w:space="0" w:color="auto"/>
      </w:divBdr>
    </w:div>
    <w:div w:id="1039093029">
      <w:bodyDiv w:val="1"/>
      <w:marLeft w:val="0"/>
      <w:marRight w:val="0"/>
      <w:marTop w:val="0"/>
      <w:marBottom w:val="0"/>
      <w:divBdr>
        <w:top w:val="none" w:sz="0" w:space="0" w:color="auto"/>
        <w:left w:val="none" w:sz="0" w:space="0" w:color="auto"/>
        <w:bottom w:val="none" w:sz="0" w:space="0" w:color="auto"/>
        <w:right w:val="none" w:sz="0" w:space="0" w:color="auto"/>
      </w:divBdr>
    </w:div>
    <w:div w:id="1056126772">
      <w:bodyDiv w:val="1"/>
      <w:marLeft w:val="0"/>
      <w:marRight w:val="0"/>
      <w:marTop w:val="0"/>
      <w:marBottom w:val="0"/>
      <w:divBdr>
        <w:top w:val="none" w:sz="0" w:space="0" w:color="auto"/>
        <w:left w:val="none" w:sz="0" w:space="0" w:color="auto"/>
        <w:bottom w:val="none" w:sz="0" w:space="0" w:color="auto"/>
        <w:right w:val="none" w:sz="0" w:space="0" w:color="auto"/>
      </w:divBdr>
    </w:div>
    <w:div w:id="1072973170">
      <w:bodyDiv w:val="1"/>
      <w:marLeft w:val="0"/>
      <w:marRight w:val="0"/>
      <w:marTop w:val="0"/>
      <w:marBottom w:val="0"/>
      <w:divBdr>
        <w:top w:val="none" w:sz="0" w:space="0" w:color="auto"/>
        <w:left w:val="none" w:sz="0" w:space="0" w:color="auto"/>
        <w:bottom w:val="none" w:sz="0" w:space="0" w:color="auto"/>
        <w:right w:val="none" w:sz="0" w:space="0" w:color="auto"/>
      </w:divBdr>
    </w:div>
    <w:div w:id="1082531198">
      <w:bodyDiv w:val="1"/>
      <w:marLeft w:val="0"/>
      <w:marRight w:val="0"/>
      <w:marTop w:val="0"/>
      <w:marBottom w:val="0"/>
      <w:divBdr>
        <w:top w:val="none" w:sz="0" w:space="0" w:color="auto"/>
        <w:left w:val="none" w:sz="0" w:space="0" w:color="auto"/>
        <w:bottom w:val="none" w:sz="0" w:space="0" w:color="auto"/>
        <w:right w:val="none" w:sz="0" w:space="0" w:color="auto"/>
      </w:divBdr>
    </w:div>
    <w:div w:id="1087385592">
      <w:bodyDiv w:val="1"/>
      <w:marLeft w:val="0"/>
      <w:marRight w:val="0"/>
      <w:marTop w:val="0"/>
      <w:marBottom w:val="0"/>
      <w:divBdr>
        <w:top w:val="none" w:sz="0" w:space="0" w:color="auto"/>
        <w:left w:val="none" w:sz="0" w:space="0" w:color="auto"/>
        <w:bottom w:val="none" w:sz="0" w:space="0" w:color="auto"/>
        <w:right w:val="none" w:sz="0" w:space="0" w:color="auto"/>
      </w:divBdr>
    </w:div>
    <w:div w:id="1093091866">
      <w:bodyDiv w:val="1"/>
      <w:marLeft w:val="0"/>
      <w:marRight w:val="0"/>
      <w:marTop w:val="0"/>
      <w:marBottom w:val="0"/>
      <w:divBdr>
        <w:top w:val="none" w:sz="0" w:space="0" w:color="auto"/>
        <w:left w:val="none" w:sz="0" w:space="0" w:color="auto"/>
        <w:bottom w:val="none" w:sz="0" w:space="0" w:color="auto"/>
        <w:right w:val="none" w:sz="0" w:space="0" w:color="auto"/>
      </w:divBdr>
    </w:div>
    <w:div w:id="1097403885">
      <w:bodyDiv w:val="1"/>
      <w:marLeft w:val="0"/>
      <w:marRight w:val="0"/>
      <w:marTop w:val="0"/>
      <w:marBottom w:val="0"/>
      <w:divBdr>
        <w:top w:val="none" w:sz="0" w:space="0" w:color="auto"/>
        <w:left w:val="none" w:sz="0" w:space="0" w:color="auto"/>
        <w:bottom w:val="none" w:sz="0" w:space="0" w:color="auto"/>
        <w:right w:val="none" w:sz="0" w:space="0" w:color="auto"/>
      </w:divBdr>
    </w:div>
    <w:div w:id="1097408659">
      <w:bodyDiv w:val="1"/>
      <w:marLeft w:val="0"/>
      <w:marRight w:val="0"/>
      <w:marTop w:val="0"/>
      <w:marBottom w:val="0"/>
      <w:divBdr>
        <w:top w:val="none" w:sz="0" w:space="0" w:color="auto"/>
        <w:left w:val="none" w:sz="0" w:space="0" w:color="auto"/>
        <w:bottom w:val="none" w:sz="0" w:space="0" w:color="auto"/>
        <w:right w:val="none" w:sz="0" w:space="0" w:color="auto"/>
      </w:divBdr>
    </w:div>
    <w:div w:id="1098718218">
      <w:bodyDiv w:val="1"/>
      <w:marLeft w:val="0"/>
      <w:marRight w:val="0"/>
      <w:marTop w:val="0"/>
      <w:marBottom w:val="0"/>
      <w:divBdr>
        <w:top w:val="none" w:sz="0" w:space="0" w:color="auto"/>
        <w:left w:val="none" w:sz="0" w:space="0" w:color="auto"/>
        <w:bottom w:val="none" w:sz="0" w:space="0" w:color="auto"/>
        <w:right w:val="none" w:sz="0" w:space="0" w:color="auto"/>
      </w:divBdr>
    </w:div>
    <w:div w:id="1110852189">
      <w:bodyDiv w:val="1"/>
      <w:marLeft w:val="0"/>
      <w:marRight w:val="0"/>
      <w:marTop w:val="0"/>
      <w:marBottom w:val="0"/>
      <w:divBdr>
        <w:top w:val="none" w:sz="0" w:space="0" w:color="auto"/>
        <w:left w:val="none" w:sz="0" w:space="0" w:color="auto"/>
        <w:bottom w:val="none" w:sz="0" w:space="0" w:color="auto"/>
        <w:right w:val="none" w:sz="0" w:space="0" w:color="auto"/>
      </w:divBdr>
    </w:div>
    <w:div w:id="1123158014">
      <w:bodyDiv w:val="1"/>
      <w:marLeft w:val="0"/>
      <w:marRight w:val="0"/>
      <w:marTop w:val="0"/>
      <w:marBottom w:val="0"/>
      <w:divBdr>
        <w:top w:val="none" w:sz="0" w:space="0" w:color="auto"/>
        <w:left w:val="none" w:sz="0" w:space="0" w:color="auto"/>
        <w:bottom w:val="none" w:sz="0" w:space="0" w:color="auto"/>
        <w:right w:val="none" w:sz="0" w:space="0" w:color="auto"/>
      </w:divBdr>
    </w:div>
    <w:div w:id="1125809027">
      <w:bodyDiv w:val="1"/>
      <w:marLeft w:val="0"/>
      <w:marRight w:val="0"/>
      <w:marTop w:val="0"/>
      <w:marBottom w:val="0"/>
      <w:divBdr>
        <w:top w:val="none" w:sz="0" w:space="0" w:color="auto"/>
        <w:left w:val="none" w:sz="0" w:space="0" w:color="auto"/>
        <w:bottom w:val="none" w:sz="0" w:space="0" w:color="auto"/>
        <w:right w:val="none" w:sz="0" w:space="0" w:color="auto"/>
      </w:divBdr>
    </w:div>
    <w:div w:id="1132019625">
      <w:bodyDiv w:val="1"/>
      <w:marLeft w:val="0"/>
      <w:marRight w:val="0"/>
      <w:marTop w:val="0"/>
      <w:marBottom w:val="0"/>
      <w:divBdr>
        <w:top w:val="none" w:sz="0" w:space="0" w:color="auto"/>
        <w:left w:val="none" w:sz="0" w:space="0" w:color="auto"/>
        <w:bottom w:val="none" w:sz="0" w:space="0" w:color="auto"/>
        <w:right w:val="none" w:sz="0" w:space="0" w:color="auto"/>
      </w:divBdr>
    </w:div>
    <w:div w:id="1135485685">
      <w:bodyDiv w:val="1"/>
      <w:marLeft w:val="0"/>
      <w:marRight w:val="0"/>
      <w:marTop w:val="0"/>
      <w:marBottom w:val="0"/>
      <w:divBdr>
        <w:top w:val="none" w:sz="0" w:space="0" w:color="auto"/>
        <w:left w:val="none" w:sz="0" w:space="0" w:color="auto"/>
        <w:bottom w:val="none" w:sz="0" w:space="0" w:color="auto"/>
        <w:right w:val="none" w:sz="0" w:space="0" w:color="auto"/>
      </w:divBdr>
    </w:div>
    <w:div w:id="1148479990">
      <w:bodyDiv w:val="1"/>
      <w:marLeft w:val="0"/>
      <w:marRight w:val="0"/>
      <w:marTop w:val="0"/>
      <w:marBottom w:val="0"/>
      <w:divBdr>
        <w:top w:val="none" w:sz="0" w:space="0" w:color="auto"/>
        <w:left w:val="none" w:sz="0" w:space="0" w:color="auto"/>
        <w:bottom w:val="none" w:sz="0" w:space="0" w:color="auto"/>
        <w:right w:val="none" w:sz="0" w:space="0" w:color="auto"/>
      </w:divBdr>
    </w:div>
    <w:div w:id="1151408553">
      <w:bodyDiv w:val="1"/>
      <w:marLeft w:val="0"/>
      <w:marRight w:val="0"/>
      <w:marTop w:val="0"/>
      <w:marBottom w:val="0"/>
      <w:divBdr>
        <w:top w:val="none" w:sz="0" w:space="0" w:color="auto"/>
        <w:left w:val="none" w:sz="0" w:space="0" w:color="auto"/>
        <w:bottom w:val="none" w:sz="0" w:space="0" w:color="auto"/>
        <w:right w:val="none" w:sz="0" w:space="0" w:color="auto"/>
      </w:divBdr>
    </w:div>
    <w:div w:id="1164785772">
      <w:bodyDiv w:val="1"/>
      <w:marLeft w:val="0"/>
      <w:marRight w:val="0"/>
      <w:marTop w:val="0"/>
      <w:marBottom w:val="0"/>
      <w:divBdr>
        <w:top w:val="none" w:sz="0" w:space="0" w:color="auto"/>
        <w:left w:val="none" w:sz="0" w:space="0" w:color="auto"/>
        <w:bottom w:val="none" w:sz="0" w:space="0" w:color="auto"/>
        <w:right w:val="none" w:sz="0" w:space="0" w:color="auto"/>
      </w:divBdr>
    </w:div>
    <w:div w:id="1165708335">
      <w:bodyDiv w:val="1"/>
      <w:marLeft w:val="0"/>
      <w:marRight w:val="0"/>
      <w:marTop w:val="0"/>
      <w:marBottom w:val="0"/>
      <w:divBdr>
        <w:top w:val="none" w:sz="0" w:space="0" w:color="auto"/>
        <w:left w:val="none" w:sz="0" w:space="0" w:color="auto"/>
        <w:bottom w:val="none" w:sz="0" w:space="0" w:color="auto"/>
        <w:right w:val="none" w:sz="0" w:space="0" w:color="auto"/>
      </w:divBdr>
    </w:div>
    <w:div w:id="1166093801">
      <w:bodyDiv w:val="1"/>
      <w:marLeft w:val="0"/>
      <w:marRight w:val="0"/>
      <w:marTop w:val="0"/>
      <w:marBottom w:val="0"/>
      <w:divBdr>
        <w:top w:val="none" w:sz="0" w:space="0" w:color="auto"/>
        <w:left w:val="none" w:sz="0" w:space="0" w:color="auto"/>
        <w:bottom w:val="none" w:sz="0" w:space="0" w:color="auto"/>
        <w:right w:val="none" w:sz="0" w:space="0" w:color="auto"/>
      </w:divBdr>
    </w:div>
    <w:div w:id="1173760066">
      <w:bodyDiv w:val="1"/>
      <w:marLeft w:val="0"/>
      <w:marRight w:val="0"/>
      <w:marTop w:val="0"/>
      <w:marBottom w:val="0"/>
      <w:divBdr>
        <w:top w:val="none" w:sz="0" w:space="0" w:color="auto"/>
        <w:left w:val="none" w:sz="0" w:space="0" w:color="auto"/>
        <w:bottom w:val="none" w:sz="0" w:space="0" w:color="auto"/>
        <w:right w:val="none" w:sz="0" w:space="0" w:color="auto"/>
      </w:divBdr>
    </w:div>
    <w:div w:id="1177043453">
      <w:bodyDiv w:val="1"/>
      <w:marLeft w:val="0"/>
      <w:marRight w:val="0"/>
      <w:marTop w:val="0"/>
      <w:marBottom w:val="0"/>
      <w:divBdr>
        <w:top w:val="none" w:sz="0" w:space="0" w:color="auto"/>
        <w:left w:val="none" w:sz="0" w:space="0" w:color="auto"/>
        <w:bottom w:val="none" w:sz="0" w:space="0" w:color="auto"/>
        <w:right w:val="none" w:sz="0" w:space="0" w:color="auto"/>
      </w:divBdr>
    </w:div>
    <w:div w:id="1189834636">
      <w:bodyDiv w:val="1"/>
      <w:marLeft w:val="0"/>
      <w:marRight w:val="0"/>
      <w:marTop w:val="0"/>
      <w:marBottom w:val="0"/>
      <w:divBdr>
        <w:top w:val="none" w:sz="0" w:space="0" w:color="auto"/>
        <w:left w:val="none" w:sz="0" w:space="0" w:color="auto"/>
        <w:bottom w:val="none" w:sz="0" w:space="0" w:color="auto"/>
        <w:right w:val="none" w:sz="0" w:space="0" w:color="auto"/>
      </w:divBdr>
    </w:div>
    <w:div w:id="1196164222">
      <w:bodyDiv w:val="1"/>
      <w:marLeft w:val="0"/>
      <w:marRight w:val="0"/>
      <w:marTop w:val="0"/>
      <w:marBottom w:val="0"/>
      <w:divBdr>
        <w:top w:val="none" w:sz="0" w:space="0" w:color="auto"/>
        <w:left w:val="none" w:sz="0" w:space="0" w:color="auto"/>
        <w:bottom w:val="none" w:sz="0" w:space="0" w:color="auto"/>
        <w:right w:val="none" w:sz="0" w:space="0" w:color="auto"/>
      </w:divBdr>
    </w:div>
    <w:div w:id="1206329319">
      <w:bodyDiv w:val="1"/>
      <w:marLeft w:val="0"/>
      <w:marRight w:val="0"/>
      <w:marTop w:val="0"/>
      <w:marBottom w:val="0"/>
      <w:divBdr>
        <w:top w:val="none" w:sz="0" w:space="0" w:color="auto"/>
        <w:left w:val="none" w:sz="0" w:space="0" w:color="auto"/>
        <w:bottom w:val="none" w:sz="0" w:space="0" w:color="auto"/>
        <w:right w:val="none" w:sz="0" w:space="0" w:color="auto"/>
      </w:divBdr>
    </w:div>
    <w:div w:id="1223098719">
      <w:bodyDiv w:val="1"/>
      <w:marLeft w:val="0"/>
      <w:marRight w:val="0"/>
      <w:marTop w:val="0"/>
      <w:marBottom w:val="0"/>
      <w:divBdr>
        <w:top w:val="none" w:sz="0" w:space="0" w:color="auto"/>
        <w:left w:val="none" w:sz="0" w:space="0" w:color="auto"/>
        <w:bottom w:val="none" w:sz="0" w:space="0" w:color="auto"/>
        <w:right w:val="none" w:sz="0" w:space="0" w:color="auto"/>
      </w:divBdr>
    </w:div>
    <w:div w:id="1227108139">
      <w:bodyDiv w:val="1"/>
      <w:marLeft w:val="0"/>
      <w:marRight w:val="0"/>
      <w:marTop w:val="0"/>
      <w:marBottom w:val="0"/>
      <w:divBdr>
        <w:top w:val="none" w:sz="0" w:space="0" w:color="auto"/>
        <w:left w:val="none" w:sz="0" w:space="0" w:color="auto"/>
        <w:bottom w:val="none" w:sz="0" w:space="0" w:color="auto"/>
        <w:right w:val="none" w:sz="0" w:space="0" w:color="auto"/>
      </w:divBdr>
    </w:div>
    <w:div w:id="1233856593">
      <w:bodyDiv w:val="1"/>
      <w:marLeft w:val="0"/>
      <w:marRight w:val="0"/>
      <w:marTop w:val="0"/>
      <w:marBottom w:val="0"/>
      <w:divBdr>
        <w:top w:val="none" w:sz="0" w:space="0" w:color="auto"/>
        <w:left w:val="none" w:sz="0" w:space="0" w:color="auto"/>
        <w:bottom w:val="none" w:sz="0" w:space="0" w:color="auto"/>
        <w:right w:val="none" w:sz="0" w:space="0" w:color="auto"/>
      </w:divBdr>
    </w:div>
    <w:div w:id="1238979514">
      <w:bodyDiv w:val="1"/>
      <w:marLeft w:val="0"/>
      <w:marRight w:val="0"/>
      <w:marTop w:val="0"/>
      <w:marBottom w:val="0"/>
      <w:divBdr>
        <w:top w:val="none" w:sz="0" w:space="0" w:color="auto"/>
        <w:left w:val="none" w:sz="0" w:space="0" w:color="auto"/>
        <w:bottom w:val="none" w:sz="0" w:space="0" w:color="auto"/>
        <w:right w:val="none" w:sz="0" w:space="0" w:color="auto"/>
      </w:divBdr>
    </w:div>
    <w:div w:id="1240090596">
      <w:bodyDiv w:val="1"/>
      <w:marLeft w:val="0"/>
      <w:marRight w:val="0"/>
      <w:marTop w:val="0"/>
      <w:marBottom w:val="0"/>
      <w:divBdr>
        <w:top w:val="none" w:sz="0" w:space="0" w:color="auto"/>
        <w:left w:val="none" w:sz="0" w:space="0" w:color="auto"/>
        <w:bottom w:val="none" w:sz="0" w:space="0" w:color="auto"/>
        <w:right w:val="none" w:sz="0" w:space="0" w:color="auto"/>
      </w:divBdr>
    </w:div>
    <w:div w:id="1245995042">
      <w:bodyDiv w:val="1"/>
      <w:marLeft w:val="0"/>
      <w:marRight w:val="0"/>
      <w:marTop w:val="0"/>
      <w:marBottom w:val="0"/>
      <w:divBdr>
        <w:top w:val="none" w:sz="0" w:space="0" w:color="auto"/>
        <w:left w:val="none" w:sz="0" w:space="0" w:color="auto"/>
        <w:bottom w:val="none" w:sz="0" w:space="0" w:color="auto"/>
        <w:right w:val="none" w:sz="0" w:space="0" w:color="auto"/>
      </w:divBdr>
    </w:div>
    <w:div w:id="1263414687">
      <w:bodyDiv w:val="1"/>
      <w:marLeft w:val="0"/>
      <w:marRight w:val="0"/>
      <w:marTop w:val="0"/>
      <w:marBottom w:val="0"/>
      <w:divBdr>
        <w:top w:val="none" w:sz="0" w:space="0" w:color="auto"/>
        <w:left w:val="none" w:sz="0" w:space="0" w:color="auto"/>
        <w:bottom w:val="none" w:sz="0" w:space="0" w:color="auto"/>
        <w:right w:val="none" w:sz="0" w:space="0" w:color="auto"/>
      </w:divBdr>
    </w:div>
    <w:div w:id="1265771655">
      <w:bodyDiv w:val="1"/>
      <w:marLeft w:val="0"/>
      <w:marRight w:val="0"/>
      <w:marTop w:val="0"/>
      <w:marBottom w:val="0"/>
      <w:divBdr>
        <w:top w:val="none" w:sz="0" w:space="0" w:color="auto"/>
        <w:left w:val="none" w:sz="0" w:space="0" w:color="auto"/>
        <w:bottom w:val="none" w:sz="0" w:space="0" w:color="auto"/>
        <w:right w:val="none" w:sz="0" w:space="0" w:color="auto"/>
      </w:divBdr>
    </w:div>
    <w:div w:id="1267999972">
      <w:bodyDiv w:val="1"/>
      <w:marLeft w:val="0"/>
      <w:marRight w:val="0"/>
      <w:marTop w:val="0"/>
      <w:marBottom w:val="0"/>
      <w:divBdr>
        <w:top w:val="none" w:sz="0" w:space="0" w:color="auto"/>
        <w:left w:val="none" w:sz="0" w:space="0" w:color="auto"/>
        <w:bottom w:val="none" w:sz="0" w:space="0" w:color="auto"/>
        <w:right w:val="none" w:sz="0" w:space="0" w:color="auto"/>
      </w:divBdr>
    </w:div>
    <w:div w:id="1276642931">
      <w:bodyDiv w:val="1"/>
      <w:marLeft w:val="0"/>
      <w:marRight w:val="0"/>
      <w:marTop w:val="0"/>
      <w:marBottom w:val="0"/>
      <w:divBdr>
        <w:top w:val="none" w:sz="0" w:space="0" w:color="auto"/>
        <w:left w:val="none" w:sz="0" w:space="0" w:color="auto"/>
        <w:bottom w:val="none" w:sz="0" w:space="0" w:color="auto"/>
        <w:right w:val="none" w:sz="0" w:space="0" w:color="auto"/>
      </w:divBdr>
    </w:div>
    <w:div w:id="1278100422">
      <w:bodyDiv w:val="1"/>
      <w:marLeft w:val="0"/>
      <w:marRight w:val="0"/>
      <w:marTop w:val="0"/>
      <w:marBottom w:val="0"/>
      <w:divBdr>
        <w:top w:val="none" w:sz="0" w:space="0" w:color="auto"/>
        <w:left w:val="none" w:sz="0" w:space="0" w:color="auto"/>
        <w:bottom w:val="none" w:sz="0" w:space="0" w:color="auto"/>
        <w:right w:val="none" w:sz="0" w:space="0" w:color="auto"/>
      </w:divBdr>
    </w:div>
    <w:div w:id="1279869754">
      <w:bodyDiv w:val="1"/>
      <w:marLeft w:val="0"/>
      <w:marRight w:val="0"/>
      <w:marTop w:val="0"/>
      <w:marBottom w:val="0"/>
      <w:divBdr>
        <w:top w:val="none" w:sz="0" w:space="0" w:color="auto"/>
        <w:left w:val="none" w:sz="0" w:space="0" w:color="auto"/>
        <w:bottom w:val="none" w:sz="0" w:space="0" w:color="auto"/>
        <w:right w:val="none" w:sz="0" w:space="0" w:color="auto"/>
      </w:divBdr>
    </w:div>
    <w:div w:id="1281648511">
      <w:bodyDiv w:val="1"/>
      <w:marLeft w:val="0"/>
      <w:marRight w:val="0"/>
      <w:marTop w:val="0"/>
      <w:marBottom w:val="0"/>
      <w:divBdr>
        <w:top w:val="none" w:sz="0" w:space="0" w:color="auto"/>
        <w:left w:val="none" w:sz="0" w:space="0" w:color="auto"/>
        <w:bottom w:val="none" w:sz="0" w:space="0" w:color="auto"/>
        <w:right w:val="none" w:sz="0" w:space="0" w:color="auto"/>
      </w:divBdr>
    </w:div>
    <w:div w:id="1281835015">
      <w:bodyDiv w:val="1"/>
      <w:marLeft w:val="0"/>
      <w:marRight w:val="0"/>
      <w:marTop w:val="0"/>
      <w:marBottom w:val="0"/>
      <w:divBdr>
        <w:top w:val="none" w:sz="0" w:space="0" w:color="auto"/>
        <w:left w:val="none" w:sz="0" w:space="0" w:color="auto"/>
        <w:bottom w:val="none" w:sz="0" w:space="0" w:color="auto"/>
        <w:right w:val="none" w:sz="0" w:space="0" w:color="auto"/>
      </w:divBdr>
    </w:div>
    <w:div w:id="1284073199">
      <w:bodyDiv w:val="1"/>
      <w:marLeft w:val="0"/>
      <w:marRight w:val="0"/>
      <w:marTop w:val="0"/>
      <w:marBottom w:val="0"/>
      <w:divBdr>
        <w:top w:val="none" w:sz="0" w:space="0" w:color="auto"/>
        <w:left w:val="none" w:sz="0" w:space="0" w:color="auto"/>
        <w:bottom w:val="none" w:sz="0" w:space="0" w:color="auto"/>
        <w:right w:val="none" w:sz="0" w:space="0" w:color="auto"/>
      </w:divBdr>
    </w:div>
    <w:div w:id="1289552743">
      <w:bodyDiv w:val="1"/>
      <w:marLeft w:val="0"/>
      <w:marRight w:val="0"/>
      <w:marTop w:val="0"/>
      <w:marBottom w:val="0"/>
      <w:divBdr>
        <w:top w:val="none" w:sz="0" w:space="0" w:color="auto"/>
        <w:left w:val="none" w:sz="0" w:space="0" w:color="auto"/>
        <w:bottom w:val="none" w:sz="0" w:space="0" w:color="auto"/>
        <w:right w:val="none" w:sz="0" w:space="0" w:color="auto"/>
      </w:divBdr>
    </w:div>
    <w:div w:id="1301960804">
      <w:bodyDiv w:val="1"/>
      <w:marLeft w:val="0"/>
      <w:marRight w:val="0"/>
      <w:marTop w:val="0"/>
      <w:marBottom w:val="0"/>
      <w:divBdr>
        <w:top w:val="none" w:sz="0" w:space="0" w:color="auto"/>
        <w:left w:val="none" w:sz="0" w:space="0" w:color="auto"/>
        <w:bottom w:val="none" w:sz="0" w:space="0" w:color="auto"/>
        <w:right w:val="none" w:sz="0" w:space="0" w:color="auto"/>
      </w:divBdr>
    </w:div>
    <w:div w:id="1329866346">
      <w:bodyDiv w:val="1"/>
      <w:marLeft w:val="0"/>
      <w:marRight w:val="0"/>
      <w:marTop w:val="0"/>
      <w:marBottom w:val="0"/>
      <w:divBdr>
        <w:top w:val="none" w:sz="0" w:space="0" w:color="auto"/>
        <w:left w:val="none" w:sz="0" w:space="0" w:color="auto"/>
        <w:bottom w:val="none" w:sz="0" w:space="0" w:color="auto"/>
        <w:right w:val="none" w:sz="0" w:space="0" w:color="auto"/>
      </w:divBdr>
    </w:div>
    <w:div w:id="1334727214">
      <w:bodyDiv w:val="1"/>
      <w:marLeft w:val="0"/>
      <w:marRight w:val="0"/>
      <w:marTop w:val="0"/>
      <w:marBottom w:val="0"/>
      <w:divBdr>
        <w:top w:val="none" w:sz="0" w:space="0" w:color="auto"/>
        <w:left w:val="none" w:sz="0" w:space="0" w:color="auto"/>
        <w:bottom w:val="none" w:sz="0" w:space="0" w:color="auto"/>
        <w:right w:val="none" w:sz="0" w:space="0" w:color="auto"/>
      </w:divBdr>
    </w:div>
    <w:div w:id="1343316221">
      <w:bodyDiv w:val="1"/>
      <w:marLeft w:val="0"/>
      <w:marRight w:val="0"/>
      <w:marTop w:val="0"/>
      <w:marBottom w:val="0"/>
      <w:divBdr>
        <w:top w:val="none" w:sz="0" w:space="0" w:color="auto"/>
        <w:left w:val="none" w:sz="0" w:space="0" w:color="auto"/>
        <w:bottom w:val="none" w:sz="0" w:space="0" w:color="auto"/>
        <w:right w:val="none" w:sz="0" w:space="0" w:color="auto"/>
      </w:divBdr>
    </w:div>
    <w:div w:id="1344933884">
      <w:bodyDiv w:val="1"/>
      <w:marLeft w:val="0"/>
      <w:marRight w:val="0"/>
      <w:marTop w:val="0"/>
      <w:marBottom w:val="0"/>
      <w:divBdr>
        <w:top w:val="none" w:sz="0" w:space="0" w:color="auto"/>
        <w:left w:val="none" w:sz="0" w:space="0" w:color="auto"/>
        <w:bottom w:val="none" w:sz="0" w:space="0" w:color="auto"/>
        <w:right w:val="none" w:sz="0" w:space="0" w:color="auto"/>
      </w:divBdr>
    </w:div>
    <w:div w:id="1350832203">
      <w:bodyDiv w:val="1"/>
      <w:marLeft w:val="0"/>
      <w:marRight w:val="0"/>
      <w:marTop w:val="0"/>
      <w:marBottom w:val="0"/>
      <w:divBdr>
        <w:top w:val="none" w:sz="0" w:space="0" w:color="auto"/>
        <w:left w:val="none" w:sz="0" w:space="0" w:color="auto"/>
        <w:bottom w:val="none" w:sz="0" w:space="0" w:color="auto"/>
        <w:right w:val="none" w:sz="0" w:space="0" w:color="auto"/>
      </w:divBdr>
    </w:div>
    <w:div w:id="1364596709">
      <w:bodyDiv w:val="1"/>
      <w:marLeft w:val="0"/>
      <w:marRight w:val="0"/>
      <w:marTop w:val="0"/>
      <w:marBottom w:val="0"/>
      <w:divBdr>
        <w:top w:val="none" w:sz="0" w:space="0" w:color="auto"/>
        <w:left w:val="none" w:sz="0" w:space="0" w:color="auto"/>
        <w:bottom w:val="none" w:sz="0" w:space="0" w:color="auto"/>
        <w:right w:val="none" w:sz="0" w:space="0" w:color="auto"/>
      </w:divBdr>
    </w:div>
    <w:div w:id="1377776561">
      <w:bodyDiv w:val="1"/>
      <w:marLeft w:val="0"/>
      <w:marRight w:val="0"/>
      <w:marTop w:val="0"/>
      <w:marBottom w:val="0"/>
      <w:divBdr>
        <w:top w:val="none" w:sz="0" w:space="0" w:color="auto"/>
        <w:left w:val="none" w:sz="0" w:space="0" w:color="auto"/>
        <w:bottom w:val="none" w:sz="0" w:space="0" w:color="auto"/>
        <w:right w:val="none" w:sz="0" w:space="0" w:color="auto"/>
      </w:divBdr>
    </w:div>
    <w:div w:id="1395740025">
      <w:bodyDiv w:val="1"/>
      <w:marLeft w:val="0"/>
      <w:marRight w:val="0"/>
      <w:marTop w:val="0"/>
      <w:marBottom w:val="0"/>
      <w:divBdr>
        <w:top w:val="none" w:sz="0" w:space="0" w:color="auto"/>
        <w:left w:val="none" w:sz="0" w:space="0" w:color="auto"/>
        <w:bottom w:val="none" w:sz="0" w:space="0" w:color="auto"/>
        <w:right w:val="none" w:sz="0" w:space="0" w:color="auto"/>
      </w:divBdr>
    </w:div>
    <w:div w:id="1399740170">
      <w:bodyDiv w:val="1"/>
      <w:marLeft w:val="0"/>
      <w:marRight w:val="0"/>
      <w:marTop w:val="0"/>
      <w:marBottom w:val="0"/>
      <w:divBdr>
        <w:top w:val="none" w:sz="0" w:space="0" w:color="auto"/>
        <w:left w:val="none" w:sz="0" w:space="0" w:color="auto"/>
        <w:bottom w:val="none" w:sz="0" w:space="0" w:color="auto"/>
        <w:right w:val="none" w:sz="0" w:space="0" w:color="auto"/>
      </w:divBdr>
    </w:div>
    <w:div w:id="1409619023">
      <w:bodyDiv w:val="1"/>
      <w:marLeft w:val="0"/>
      <w:marRight w:val="0"/>
      <w:marTop w:val="0"/>
      <w:marBottom w:val="0"/>
      <w:divBdr>
        <w:top w:val="none" w:sz="0" w:space="0" w:color="auto"/>
        <w:left w:val="none" w:sz="0" w:space="0" w:color="auto"/>
        <w:bottom w:val="none" w:sz="0" w:space="0" w:color="auto"/>
        <w:right w:val="none" w:sz="0" w:space="0" w:color="auto"/>
      </w:divBdr>
    </w:div>
    <w:div w:id="1410346410">
      <w:bodyDiv w:val="1"/>
      <w:marLeft w:val="0"/>
      <w:marRight w:val="0"/>
      <w:marTop w:val="0"/>
      <w:marBottom w:val="0"/>
      <w:divBdr>
        <w:top w:val="none" w:sz="0" w:space="0" w:color="auto"/>
        <w:left w:val="none" w:sz="0" w:space="0" w:color="auto"/>
        <w:bottom w:val="none" w:sz="0" w:space="0" w:color="auto"/>
        <w:right w:val="none" w:sz="0" w:space="0" w:color="auto"/>
      </w:divBdr>
    </w:div>
    <w:div w:id="1410927836">
      <w:bodyDiv w:val="1"/>
      <w:marLeft w:val="0"/>
      <w:marRight w:val="0"/>
      <w:marTop w:val="0"/>
      <w:marBottom w:val="0"/>
      <w:divBdr>
        <w:top w:val="none" w:sz="0" w:space="0" w:color="auto"/>
        <w:left w:val="none" w:sz="0" w:space="0" w:color="auto"/>
        <w:bottom w:val="none" w:sz="0" w:space="0" w:color="auto"/>
        <w:right w:val="none" w:sz="0" w:space="0" w:color="auto"/>
      </w:divBdr>
    </w:div>
    <w:div w:id="1412847688">
      <w:bodyDiv w:val="1"/>
      <w:marLeft w:val="0"/>
      <w:marRight w:val="0"/>
      <w:marTop w:val="0"/>
      <w:marBottom w:val="0"/>
      <w:divBdr>
        <w:top w:val="none" w:sz="0" w:space="0" w:color="auto"/>
        <w:left w:val="none" w:sz="0" w:space="0" w:color="auto"/>
        <w:bottom w:val="none" w:sz="0" w:space="0" w:color="auto"/>
        <w:right w:val="none" w:sz="0" w:space="0" w:color="auto"/>
      </w:divBdr>
    </w:div>
    <w:div w:id="1420053714">
      <w:bodyDiv w:val="1"/>
      <w:marLeft w:val="0"/>
      <w:marRight w:val="0"/>
      <w:marTop w:val="0"/>
      <w:marBottom w:val="0"/>
      <w:divBdr>
        <w:top w:val="none" w:sz="0" w:space="0" w:color="auto"/>
        <w:left w:val="none" w:sz="0" w:space="0" w:color="auto"/>
        <w:bottom w:val="none" w:sz="0" w:space="0" w:color="auto"/>
        <w:right w:val="none" w:sz="0" w:space="0" w:color="auto"/>
      </w:divBdr>
    </w:div>
    <w:div w:id="1428817617">
      <w:bodyDiv w:val="1"/>
      <w:marLeft w:val="0"/>
      <w:marRight w:val="0"/>
      <w:marTop w:val="0"/>
      <w:marBottom w:val="0"/>
      <w:divBdr>
        <w:top w:val="none" w:sz="0" w:space="0" w:color="auto"/>
        <w:left w:val="none" w:sz="0" w:space="0" w:color="auto"/>
        <w:bottom w:val="none" w:sz="0" w:space="0" w:color="auto"/>
        <w:right w:val="none" w:sz="0" w:space="0" w:color="auto"/>
      </w:divBdr>
    </w:div>
    <w:div w:id="1431703255">
      <w:bodyDiv w:val="1"/>
      <w:marLeft w:val="0"/>
      <w:marRight w:val="0"/>
      <w:marTop w:val="0"/>
      <w:marBottom w:val="0"/>
      <w:divBdr>
        <w:top w:val="none" w:sz="0" w:space="0" w:color="auto"/>
        <w:left w:val="none" w:sz="0" w:space="0" w:color="auto"/>
        <w:bottom w:val="none" w:sz="0" w:space="0" w:color="auto"/>
        <w:right w:val="none" w:sz="0" w:space="0" w:color="auto"/>
      </w:divBdr>
    </w:div>
    <w:div w:id="1433696356">
      <w:bodyDiv w:val="1"/>
      <w:marLeft w:val="0"/>
      <w:marRight w:val="0"/>
      <w:marTop w:val="0"/>
      <w:marBottom w:val="0"/>
      <w:divBdr>
        <w:top w:val="none" w:sz="0" w:space="0" w:color="auto"/>
        <w:left w:val="none" w:sz="0" w:space="0" w:color="auto"/>
        <w:bottom w:val="none" w:sz="0" w:space="0" w:color="auto"/>
        <w:right w:val="none" w:sz="0" w:space="0" w:color="auto"/>
      </w:divBdr>
    </w:div>
    <w:div w:id="1437209600">
      <w:bodyDiv w:val="1"/>
      <w:marLeft w:val="0"/>
      <w:marRight w:val="0"/>
      <w:marTop w:val="0"/>
      <w:marBottom w:val="0"/>
      <w:divBdr>
        <w:top w:val="none" w:sz="0" w:space="0" w:color="auto"/>
        <w:left w:val="none" w:sz="0" w:space="0" w:color="auto"/>
        <w:bottom w:val="none" w:sz="0" w:space="0" w:color="auto"/>
        <w:right w:val="none" w:sz="0" w:space="0" w:color="auto"/>
      </w:divBdr>
    </w:div>
    <w:div w:id="1454861936">
      <w:bodyDiv w:val="1"/>
      <w:marLeft w:val="0"/>
      <w:marRight w:val="0"/>
      <w:marTop w:val="0"/>
      <w:marBottom w:val="0"/>
      <w:divBdr>
        <w:top w:val="none" w:sz="0" w:space="0" w:color="auto"/>
        <w:left w:val="none" w:sz="0" w:space="0" w:color="auto"/>
        <w:bottom w:val="none" w:sz="0" w:space="0" w:color="auto"/>
        <w:right w:val="none" w:sz="0" w:space="0" w:color="auto"/>
      </w:divBdr>
    </w:div>
    <w:div w:id="1455636084">
      <w:bodyDiv w:val="1"/>
      <w:marLeft w:val="0"/>
      <w:marRight w:val="0"/>
      <w:marTop w:val="0"/>
      <w:marBottom w:val="0"/>
      <w:divBdr>
        <w:top w:val="none" w:sz="0" w:space="0" w:color="auto"/>
        <w:left w:val="none" w:sz="0" w:space="0" w:color="auto"/>
        <w:bottom w:val="none" w:sz="0" w:space="0" w:color="auto"/>
        <w:right w:val="none" w:sz="0" w:space="0" w:color="auto"/>
      </w:divBdr>
    </w:div>
    <w:div w:id="1461072247">
      <w:bodyDiv w:val="1"/>
      <w:marLeft w:val="0"/>
      <w:marRight w:val="0"/>
      <w:marTop w:val="0"/>
      <w:marBottom w:val="0"/>
      <w:divBdr>
        <w:top w:val="none" w:sz="0" w:space="0" w:color="auto"/>
        <w:left w:val="none" w:sz="0" w:space="0" w:color="auto"/>
        <w:bottom w:val="none" w:sz="0" w:space="0" w:color="auto"/>
        <w:right w:val="none" w:sz="0" w:space="0" w:color="auto"/>
      </w:divBdr>
    </w:div>
    <w:div w:id="1463886892">
      <w:bodyDiv w:val="1"/>
      <w:marLeft w:val="0"/>
      <w:marRight w:val="0"/>
      <w:marTop w:val="0"/>
      <w:marBottom w:val="0"/>
      <w:divBdr>
        <w:top w:val="none" w:sz="0" w:space="0" w:color="auto"/>
        <w:left w:val="none" w:sz="0" w:space="0" w:color="auto"/>
        <w:bottom w:val="none" w:sz="0" w:space="0" w:color="auto"/>
        <w:right w:val="none" w:sz="0" w:space="0" w:color="auto"/>
      </w:divBdr>
    </w:div>
    <w:div w:id="1467620426">
      <w:bodyDiv w:val="1"/>
      <w:marLeft w:val="0"/>
      <w:marRight w:val="0"/>
      <w:marTop w:val="0"/>
      <w:marBottom w:val="0"/>
      <w:divBdr>
        <w:top w:val="none" w:sz="0" w:space="0" w:color="auto"/>
        <w:left w:val="none" w:sz="0" w:space="0" w:color="auto"/>
        <w:bottom w:val="none" w:sz="0" w:space="0" w:color="auto"/>
        <w:right w:val="none" w:sz="0" w:space="0" w:color="auto"/>
      </w:divBdr>
    </w:div>
    <w:div w:id="1469737044">
      <w:bodyDiv w:val="1"/>
      <w:marLeft w:val="0"/>
      <w:marRight w:val="0"/>
      <w:marTop w:val="0"/>
      <w:marBottom w:val="0"/>
      <w:divBdr>
        <w:top w:val="none" w:sz="0" w:space="0" w:color="auto"/>
        <w:left w:val="none" w:sz="0" w:space="0" w:color="auto"/>
        <w:bottom w:val="none" w:sz="0" w:space="0" w:color="auto"/>
        <w:right w:val="none" w:sz="0" w:space="0" w:color="auto"/>
      </w:divBdr>
    </w:div>
    <w:div w:id="1471822225">
      <w:bodyDiv w:val="1"/>
      <w:marLeft w:val="0"/>
      <w:marRight w:val="0"/>
      <w:marTop w:val="0"/>
      <w:marBottom w:val="0"/>
      <w:divBdr>
        <w:top w:val="none" w:sz="0" w:space="0" w:color="auto"/>
        <w:left w:val="none" w:sz="0" w:space="0" w:color="auto"/>
        <w:bottom w:val="none" w:sz="0" w:space="0" w:color="auto"/>
        <w:right w:val="none" w:sz="0" w:space="0" w:color="auto"/>
      </w:divBdr>
    </w:div>
    <w:div w:id="1477525236">
      <w:bodyDiv w:val="1"/>
      <w:marLeft w:val="0"/>
      <w:marRight w:val="0"/>
      <w:marTop w:val="0"/>
      <w:marBottom w:val="0"/>
      <w:divBdr>
        <w:top w:val="none" w:sz="0" w:space="0" w:color="auto"/>
        <w:left w:val="none" w:sz="0" w:space="0" w:color="auto"/>
        <w:bottom w:val="none" w:sz="0" w:space="0" w:color="auto"/>
        <w:right w:val="none" w:sz="0" w:space="0" w:color="auto"/>
      </w:divBdr>
    </w:div>
    <w:div w:id="1502355199">
      <w:bodyDiv w:val="1"/>
      <w:marLeft w:val="0"/>
      <w:marRight w:val="0"/>
      <w:marTop w:val="0"/>
      <w:marBottom w:val="0"/>
      <w:divBdr>
        <w:top w:val="none" w:sz="0" w:space="0" w:color="auto"/>
        <w:left w:val="none" w:sz="0" w:space="0" w:color="auto"/>
        <w:bottom w:val="none" w:sz="0" w:space="0" w:color="auto"/>
        <w:right w:val="none" w:sz="0" w:space="0" w:color="auto"/>
      </w:divBdr>
    </w:div>
    <w:div w:id="1515681844">
      <w:bodyDiv w:val="1"/>
      <w:marLeft w:val="0"/>
      <w:marRight w:val="0"/>
      <w:marTop w:val="0"/>
      <w:marBottom w:val="0"/>
      <w:divBdr>
        <w:top w:val="none" w:sz="0" w:space="0" w:color="auto"/>
        <w:left w:val="none" w:sz="0" w:space="0" w:color="auto"/>
        <w:bottom w:val="none" w:sz="0" w:space="0" w:color="auto"/>
        <w:right w:val="none" w:sz="0" w:space="0" w:color="auto"/>
      </w:divBdr>
    </w:div>
    <w:div w:id="1527792697">
      <w:bodyDiv w:val="1"/>
      <w:marLeft w:val="0"/>
      <w:marRight w:val="0"/>
      <w:marTop w:val="0"/>
      <w:marBottom w:val="0"/>
      <w:divBdr>
        <w:top w:val="none" w:sz="0" w:space="0" w:color="auto"/>
        <w:left w:val="none" w:sz="0" w:space="0" w:color="auto"/>
        <w:bottom w:val="none" w:sz="0" w:space="0" w:color="auto"/>
        <w:right w:val="none" w:sz="0" w:space="0" w:color="auto"/>
      </w:divBdr>
    </w:div>
    <w:div w:id="1528526461">
      <w:bodyDiv w:val="1"/>
      <w:marLeft w:val="0"/>
      <w:marRight w:val="0"/>
      <w:marTop w:val="0"/>
      <w:marBottom w:val="0"/>
      <w:divBdr>
        <w:top w:val="none" w:sz="0" w:space="0" w:color="auto"/>
        <w:left w:val="none" w:sz="0" w:space="0" w:color="auto"/>
        <w:bottom w:val="none" w:sz="0" w:space="0" w:color="auto"/>
        <w:right w:val="none" w:sz="0" w:space="0" w:color="auto"/>
      </w:divBdr>
    </w:div>
    <w:div w:id="1533179922">
      <w:bodyDiv w:val="1"/>
      <w:marLeft w:val="0"/>
      <w:marRight w:val="0"/>
      <w:marTop w:val="0"/>
      <w:marBottom w:val="0"/>
      <w:divBdr>
        <w:top w:val="none" w:sz="0" w:space="0" w:color="auto"/>
        <w:left w:val="none" w:sz="0" w:space="0" w:color="auto"/>
        <w:bottom w:val="none" w:sz="0" w:space="0" w:color="auto"/>
        <w:right w:val="none" w:sz="0" w:space="0" w:color="auto"/>
      </w:divBdr>
    </w:div>
    <w:div w:id="1535733900">
      <w:bodyDiv w:val="1"/>
      <w:marLeft w:val="0"/>
      <w:marRight w:val="0"/>
      <w:marTop w:val="0"/>
      <w:marBottom w:val="0"/>
      <w:divBdr>
        <w:top w:val="none" w:sz="0" w:space="0" w:color="auto"/>
        <w:left w:val="none" w:sz="0" w:space="0" w:color="auto"/>
        <w:bottom w:val="none" w:sz="0" w:space="0" w:color="auto"/>
        <w:right w:val="none" w:sz="0" w:space="0" w:color="auto"/>
      </w:divBdr>
    </w:div>
    <w:div w:id="1535926612">
      <w:bodyDiv w:val="1"/>
      <w:marLeft w:val="0"/>
      <w:marRight w:val="0"/>
      <w:marTop w:val="0"/>
      <w:marBottom w:val="0"/>
      <w:divBdr>
        <w:top w:val="none" w:sz="0" w:space="0" w:color="auto"/>
        <w:left w:val="none" w:sz="0" w:space="0" w:color="auto"/>
        <w:bottom w:val="none" w:sz="0" w:space="0" w:color="auto"/>
        <w:right w:val="none" w:sz="0" w:space="0" w:color="auto"/>
      </w:divBdr>
    </w:div>
    <w:div w:id="1539899786">
      <w:bodyDiv w:val="1"/>
      <w:marLeft w:val="0"/>
      <w:marRight w:val="0"/>
      <w:marTop w:val="0"/>
      <w:marBottom w:val="0"/>
      <w:divBdr>
        <w:top w:val="none" w:sz="0" w:space="0" w:color="auto"/>
        <w:left w:val="none" w:sz="0" w:space="0" w:color="auto"/>
        <w:bottom w:val="none" w:sz="0" w:space="0" w:color="auto"/>
        <w:right w:val="none" w:sz="0" w:space="0" w:color="auto"/>
      </w:divBdr>
    </w:div>
    <w:div w:id="1540587166">
      <w:bodyDiv w:val="1"/>
      <w:marLeft w:val="0"/>
      <w:marRight w:val="0"/>
      <w:marTop w:val="0"/>
      <w:marBottom w:val="0"/>
      <w:divBdr>
        <w:top w:val="none" w:sz="0" w:space="0" w:color="auto"/>
        <w:left w:val="none" w:sz="0" w:space="0" w:color="auto"/>
        <w:bottom w:val="none" w:sz="0" w:space="0" w:color="auto"/>
        <w:right w:val="none" w:sz="0" w:space="0" w:color="auto"/>
      </w:divBdr>
    </w:div>
    <w:div w:id="1549224654">
      <w:bodyDiv w:val="1"/>
      <w:marLeft w:val="0"/>
      <w:marRight w:val="0"/>
      <w:marTop w:val="0"/>
      <w:marBottom w:val="0"/>
      <w:divBdr>
        <w:top w:val="none" w:sz="0" w:space="0" w:color="auto"/>
        <w:left w:val="none" w:sz="0" w:space="0" w:color="auto"/>
        <w:bottom w:val="none" w:sz="0" w:space="0" w:color="auto"/>
        <w:right w:val="none" w:sz="0" w:space="0" w:color="auto"/>
      </w:divBdr>
    </w:div>
    <w:div w:id="1552156242">
      <w:bodyDiv w:val="1"/>
      <w:marLeft w:val="0"/>
      <w:marRight w:val="0"/>
      <w:marTop w:val="0"/>
      <w:marBottom w:val="0"/>
      <w:divBdr>
        <w:top w:val="none" w:sz="0" w:space="0" w:color="auto"/>
        <w:left w:val="none" w:sz="0" w:space="0" w:color="auto"/>
        <w:bottom w:val="none" w:sz="0" w:space="0" w:color="auto"/>
        <w:right w:val="none" w:sz="0" w:space="0" w:color="auto"/>
      </w:divBdr>
    </w:div>
    <w:div w:id="1555583800">
      <w:bodyDiv w:val="1"/>
      <w:marLeft w:val="0"/>
      <w:marRight w:val="0"/>
      <w:marTop w:val="0"/>
      <w:marBottom w:val="0"/>
      <w:divBdr>
        <w:top w:val="none" w:sz="0" w:space="0" w:color="auto"/>
        <w:left w:val="none" w:sz="0" w:space="0" w:color="auto"/>
        <w:bottom w:val="none" w:sz="0" w:space="0" w:color="auto"/>
        <w:right w:val="none" w:sz="0" w:space="0" w:color="auto"/>
      </w:divBdr>
    </w:div>
    <w:div w:id="1571501024">
      <w:bodyDiv w:val="1"/>
      <w:marLeft w:val="0"/>
      <w:marRight w:val="0"/>
      <w:marTop w:val="0"/>
      <w:marBottom w:val="0"/>
      <w:divBdr>
        <w:top w:val="none" w:sz="0" w:space="0" w:color="auto"/>
        <w:left w:val="none" w:sz="0" w:space="0" w:color="auto"/>
        <w:bottom w:val="none" w:sz="0" w:space="0" w:color="auto"/>
        <w:right w:val="none" w:sz="0" w:space="0" w:color="auto"/>
      </w:divBdr>
    </w:div>
    <w:div w:id="1581989442">
      <w:bodyDiv w:val="1"/>
      <w:marLeft w:val="0"/>
      <w:marRight w:val="0"/>
      <w:marTop w:val="0"/>
      <w:marBottom w:val="0"/>
      <w:divBdr>
        <w:top w:val="none" w:sz="0" w:space="0" w:color="auto"/>
        <w:left w:val="none" w:sz="0" w:space="0" w:color="auto"/>
        <w:bottom w:val="none" w:sz="0" w:space="0" w:color="auto"/>
        <w:right w:val="none" w:sz="0" w:space="0" w:color="auto"/>
      </w:divBdr>
    </w:div>
    <w:div w:id="1584100700">
      <w:bodyDiv w:val="1"/>
      <w:marLeft w:val="0"/>
      <w:marRight w:val="0"/>
      <w:marTop w:val="0"/>
      <w:marBottom w:val="0"/>
      <w:divBdr>
        <w:top w:val="none" w:sz="0" w:space="0" w:color="auto"/>
        <w:left w:val="none" w:sz="0" w:space="0" w:color="auto"/>
        <w:bottom w:val="none" w:sz="0" w:space="0" w:color="auto"/>
        <w:right w:val="none" w:sz="0" w:space="0" w:color="auto"/>
      </w:divBdr>
    </w:div>
    <w:div w:id="1599867425">
      <w:bodyDiv w:val="1"/>
      <w:marLeft w:val="0"/>
      <w:marRight w:val="0"/>
      <w:marTop w:val="0"/>
      <w:marBottom w:val="0"/>
      <w:divBdr>
        <w:top w:val="none" w:sz="0" w:space="0" w:color="auto"/>
        <w:left w:val="none" w:sz="0" w:space="0" w:color="auto"/>
        <w:bottom w:val="none" w:sz="0" w:space="0" w:color="auto"/>
        <w:right w:val="none" w:sz="0" w:space="0" w:color="auto"/>
      </w:divBdr>
    </w:div>
    <w:div w:id="1608268729">
      <w:bodyDiv w:val="1"/>
      <w:marLeft w:val="0"/>
      <w:marRight w:val="0"/>
      <w:marTop w:val="0"/>
      <w:marBottom w:val="0"/>
      <w:divBdr>
        <w:top w:val="none" w:sz="0" w:space="0" w:color="auto"/>
        <w:left w:val="none" w:sz="0" w:space="0" w:color="auto"/>
        <w:bottom w:val="none" w:sz="0" w:space="0" w:color="auto"/>
        <w:right w:val="none" w:sz="0" w:space="0" w:color="auto"/>
      </w:divBdr>
    </w:div>
    <w:div w:id="1613901237">
      <w:bodyDiv w:val="1"/>
      <w:marLeft w:val="0"/>
      <w:marRight w:val="0"/>
      <w:marTop w:val="0"/>
      <w:marBottom w:val="0"/>
      <w:divBdr>
        <w:top w:val="none" w:sz="0" w:space="0" w:color="auto"/>
        <w:left w:val="none" w:sz="0" w:space="0" w:color="auto"/>
        <w:bottom w:val="none" w:sz="0" w:space="0" w:color="auto"/>
        <w:right w:val="none" w:sz="0" w:space="0" w:color="auto"/>
      </w:divBdr>
    </w:div>
    <w:div w:id="1621758736">
      <w:bodyDiv w:val="1"/>
      <w:marLeft w:val="0"/>
      <w:marRight w:val="0"/>
      <w:marTop w:val="0"/>
      <w:marBottom w:val="0"/>
      <w:divBdr>
        <w:top w:val="none" w:sz="0" w:space="0" w:color="auto"/>
        <w:left w:val="none" w:sz="0" w:space="0" w:color="auto"/>
        <w:bottom w:val="none" w:sz="0" w:space="0" w:color="auto"/>
        <w:right w:val="none" w:sz="0" w:space="0" w:color="auto"/>
      </w:divBdr>
    </w:div>
    <w:div w:id="1623220047">
      <w:bodyDiv w:val="1"/>
      <w:marLeft w:val="0"/>
      <w:marRight w:val="0"/>
      <w:marTop w:val="0"/>
      <w:marBottom w:val="0"/>
      <w:divBdr>
        <w:top w:val="none" w:sz="0" w:space="0" w:color="auto"/>
        <w:left w:val="none" w:sz="0" w:space="0" w:color="auto"/>
        <w:bottom w:val="none" w:sz="0" w:space="0" w:color="auto"/>
        <w:right w:val="none" w:sz="0" w:space="0" w:color="auto"/>
      </w:divBdr>
    </w:div>
    <w:div w:id="1628510756">
      <w:bodyDiv w:val="1"/>
      <w:marLeft w:val="0"/>
      <w:marRight w:val="0"/>
      <w:marTop w:val="0"/>
      <w:marBottom w:val="0"/>
      <w:divBdr>
        <w:top w:val="none" w:sz="0" w:space="0" w:color="auto"/>
        <w:left w:val="none" w:sz="0" w:space="0" w:color="auto"/>
        <w:bottom w:val="none" w:sz="0" w:space="0" w:color="auto"/>
        <w:right w:val="none" w:sz="0" w:space="0" w:color="auto"/>
      </w:divBdr>
    </w:div>
    <w:div w:id="1628778915">
      <w:bodyDiv w:val="1"/>
      <w:marLeft w:val="0"/>
      <w:marRight w:val="0"/>
      <w:marTop w:val="0"/>
      <w:marBottom w:val="0"/>
      <w:divBdr>
        <w:top w:val="none" w:sz="0" w:space="0" w:color="auto"/>
        <w:left w:val="none" w:sz="0" w:space="0" w:color="auto"/>
        <w:bottom w:val="none" w:sz="0" w:space="0" w:color="auto"/>
        <w:right w:val="none" w:sz="0" w:space="0" w:color="auto"/>
      </w:divBdr>
    </w:div>
    <w:div w:id="1635401437">
      <w:bodyDiv w:val="1"/>
      <w:marLeft w:val="0"/>
      <w:marRight w:val="0"/>
      <w:marTop w:val="0"/>
      <w:marBottom w:val="0"/>
      <w:divBdr>
        <w:top w:val="none" w:sz="0" w:space="0" w:color="auto"/>
        <w:left w:val="none" w:sz="0" w:space="0" w:color="auto"/>
        <w:bottom w:val="none" w:sz="0" w:space="0" w:color="auto"/>
        <w:right w:val="none" w:sz="0" w:space="0" w:color="auto"/>
      </w:divBdr>
    </w:div>
    <w:div w:id="1648171126">
      <w:bodyDiv w:val="1"/>
      <w:marLeft w:val="0"/>
      <w:marRight w:val="0"/>
      <w:marTop w:val="0"/>
      <w:marBottom w:val="0"/>
      <w:divBdr>
        <w:top w:val="none" w:sz="0" w:space="0" w:color="auto"/>
        <w:left w:val="none" w:sz="0" w:space="0" w:color="auto"/>
        <w:bottom w:val="none" w:sz="0" w:space="0" w:color="auto"/>
        <w:right w:val="none" w:sz="0" w:space="0" w:color="auto"/>
      </w:divBdr>
    </w:div>
    <w:div w:id="1653563437">
      <w:bodyDiv w:val="1"/>
      <w:marLeft w:val="0"/>
      <w:marRight w:val="0"/>
      <w:marTop w:val="0"/>
      <w:marBottom w:val="0"/>
      <w:divBdr>
        <w:top w:val="none" w:sz="0" w:space="0" w:color="auto"/>
        <w:left w:val="none" w:sz="0" w:space="0" w:color="auto"/>
        <w:bottom w:val="none" w:sz="0" w:space="0" w:color="auto"/>
        <w:right w:val="none" w:sz="0" w:space="0" w:color="auto"/>
      </w:divBdr>
    </w:div>
    <w:div w:id="1672489973">
      <w:bodyDiv w:val="1"/>
      <w:marLeft w:val="0"/>
      <w:marRight w:val="0"/>
      <w:marTop w:val="0"/>
      <w:marBottom w:val="0"/>
      <w:divBdr>
        <w:top w:val="none" w:sz="0" w:space="0" w:color="auto"/>
        <w:left w:val="none" w:sz="0" w:space="0" w:color="auto"/>
        <w:bottom w:val="none" w:sz="0" w:space="0" w:color="auto"/>
        <w:right w:val="none" w:sz="0" w:space="0" w:color="auto"/>
      </w:divBdr>
    </w:div>
    <w:div w:id="1674799861">
      <w:bodyDiv w:val="1"/>
      <w:marLeft w:val="0"/>
      <w:marRight w:val="0"/>
      <w:marTop w:val="0"/>
      <w:marBottom w:val="0"/>
      <w:divBdr>
        <w:top w:val="none" w:sz="0" w:space="0" w:color="auto"/>
        <w:left w:val="none" w:sz="0" w:space="0" w:color="auto"/>
        <w:bottom w:val="none" w:sz="0" w:space="0" w:color="auto"/>
        <w:right w:val="none" w:sz="0" w:space="0" w:color="auto"/>
      </w:divBdr>
    </w:div>
    <w:div w:id="1678655100">
      <w:bodyDiv w:val="1"/>
      <w:marLeft w:val="0"/>
      <w:marRight w:val="0"/>
      <w:marTop w:val="0"/>
      <w:marBottom w:val="0"/>
      <w:divBdr>
        <w:top w:val="none" w:sz="0" w:space="0" w:color="auto"/>
        <w:left w:val="none" w:sz="0" w:space="0" w:color="auto"/>
        <w:bottom w:val="none" w:sz="0" w:space="0" w:color="auto"/>
        <w:right w:val="none" w:sz="0" w:space="0" w:color="auto"/>
      </w:divBdr>
    </w:div>
    <w:div w:id="1681203342">
      <w:bodyDiv w:val="1"/>
      <w:marLeft w:val="0"/>
      <w:marRight w:val="0"/>
      <w:marTop w:val="0"/>
      <w:marBottom w:val="0"/>
      <w:divBdr>
        <w:top w:val="none" w:sz="0" w:space="0" w:color="auto"/>
        <w:left w:val="none" w:sz="0" w:space="0" w:color="auto"/>
        <w:bottom w:val="none" w:sz="0" w:space="0" w:color="auto"/>
        <w:right w:val="none" w:sz="0" w:space="0" w:color="auto"/>
      </w:divBdr>
    </w:div>
    <w:div w:id="1682202803">
      <w:bodyDiv w:val="1"/>
      <w:marLeft w:val="0"/>
      <w:marRight w:val="0"/>
      <w:marTop w:val="0"/>
      <w:marBottom w:val="0"/>
      <w:divBdr>
        <w:top w:val="none" w:sz="0" w:space="0" w:color="auto"/>
        <w:left w:val="none" w:sz="0" w:space="0" w:color="auto"/>
        <w:bottom w:val="none" w:sz="0" w:space="0" w:color="auto"/>
        <w:right w:val="none" w:sz="0" w:space="0" w:color="auto"/>
      </w:divBdr>
    </w:div>
    <w:div w:id="1684285793">
      <w:bodyDiv w:val="1"/>
      <w:marLeft w:val="0"/>
      <w:marRight w:val="0"/>
      <w:marTop w:val="0"/>
      <w:marBottom w:val="0"/>
      <w:divBdr>
        <w:top w:val="none" w:sz="0" w:space="0" w:color="auto"/>
        <w:left w:val="none" w:sz="0" w:space="0" w:color="auto"/>
        <w:bottom w:val="none" w:sz="0" w:space="0" w:color="auto"/>
        <w:right w:val="none" w:sz="0" w:space="0" w:color="auto"/>
      </w:divBdr>
    </w:div>
    <w:div w:id="1693460741">
      <w:bodyDiv w:val="1"/>
      <w:marLeft w:val="0"/>
      <w:marRight w:val="0"/>
      <w:marTop w:val="0"/>
      <w:marBottom w:val="0"/>
      <w:divBdr>
        <w:top w:val="none" w:sz="0" w:space="0" w:color="auto"/>
        <w:left w:val="none" w:sz="0" w:space="0" w:color="auto"/>
        <w:bottom w:val="none" w:sz="0" w:space="0" w:color="auto"/>
        <w:right w:val="none" w:sz="0" w:space="0" w:color="auto"/>
      </w:divBdr>
    </w:div>
    <w:div w:id="1696271838">
      <w:bodyDiv w:val="1"/>
      <w:marLeft w:val="0"/>
      <w:marRight w:val="0"/>
      <w:marTop w:val="0"/>
      <w:marBottom w:val="0"/>
      <w:divBdr>
        <w:top w:val="none" w:sz="0" w:space="0" w:color="auto"/>
        <w:left w:val="none" w:sz="0" w:space="0" w:color="auto"/>
        <w:bottom w:val="none" w:sz="0" w:space="0" w:color="auto"/>
        <w:right w:val="none" w:sz="0" w:space="0" w:color="auto"/>
      </w:divBdr>
    </w:div>
    <w:div w:id="1704863835">
      <w:bodyDiv w:val="1"/>
      <w:marLeft w:val="0"/>
      <w:marRight w:val="0"/>
      <w:marTop w:val="0"/>
      <w:marBottom w:val="0"/>
      <w:divBdr>
        <w:top w:val="none" w:sz="0" w:space="0" w:color="auto"/>
        <w:left w:val="none" w:sz="0" w:space="0" w:color="auto"/>
        <w:bottom w:val="none" w:sz="0" w:space="0" w:color="auto"/>
        <w:right w:val="none" w:sz="0" w:space="0" w:color="auto"/>
      </w:divBdr>
    </w:div>
    <w:div w:id="1706759811">
      <w:bodyDiv w:val="1"/>
      <w:marLeft w:val="0"/>
      <w:marRight w:val="0"/>
      <w:marTop w:val="0"/>
      <w:marBottom w:val="0"/>
      <w:divBdr>
        <w:top w:val="none" w:sz="0" w:space="0" w:color="auto"/>
        <w:left w:val="none" w:sz="0" w:space="0" w:color="auto"/>
        <w:bottom w:val="none" w:sz="0" w:space="0" w:color="auto"/>
        <w:right w:val="none" w:sz="0" w:space="0" w:color="auto"/>
      </w:divBdr>
    </w:div>
    <w:div w:id="1709840772">
      <w:bodyDiv w:val="1"/>
      <w:marLeft w:val="0"/>
      <w:marRight w:val="0"/>
      <w:marTop w:val="0"/>
      <w:marBottom w:val="0"/>
      <w:divBdr>
        <w:top w:val="none" w:sz="0" w:space="0" w:color="auto"/>
        <w:left w:val="none" w:sz="0" w:space="0" w:color="auto"/>
        <w:bottom w:val="none" w:sz="0" w:space="0" w:color="auto"/>
        <w:right w:val="none" w:sz="0" w:space="0" w:color="auto"/>
      </w:divBdr>
    </w:div>
    <w:div w:id="1718823151">
      <w:bodyDiv w:val="1"/>
      <w:marLeft w:val="0"/>
      <w:marRight w:val="0"/>
      <w:marTop w:val="0"/>
      <w:marBottom w:val="0"/>
      <w:divBdr>
        <w:top w:val="none" w:sz="0" w:space="0" w:color="auto"/>
        <w:left w:val="none" w:sz="0" w:space="0" w:color="auto"/>
        <w:bottom w:val="none" w:sz="0" w:space="0" w:color="auto"/>
        <w:right w:val="none" w:sz="0" w:space="0" w:color="auto"/>
      </w:divBdr>
    </w:div>
    <w:div w:id="1720283184">
      <w:bodyDiv w:val="1"/>
      <w:marLeft w:val="0"/>
      <w:marRight w:val="0"/>
      <w:marTop w:val="0"/>
      <w:marBottom w:val="0"/>
      <w:divBdr>
        <w:top w:val="none" w:sz="0" w:space="0" w:color="auto"/>
        <w:left w:val="none" w:sz="0" w:space="0" w:color="auto"/>
        <w:bottom w:val="none" w:sz="0" w:space="0" w:color="auto"/>
        <w:right w:val="none" w:sz="0" w:space="0" w:color="auto"/>
      </w:divBdr>
    </w:div>
    <w:div w:id="1723401164">
      <w:bodyDiv w:val="1"/>
      <w:marLeft w:val="0"/>
      <w:marRight w:val="0"/>
      <w:marTop w:val="0"/>
      <w:marBottom w:val="0"/>
      <w:divBdr>
        <w:top w:val="none" w:sz="0" w:space="0" w:color="auto"/>
        <w:left w:val="none" w:sz="0" w:space="0" w:color="auto"/>
        <w:bottom w:val="none" w:sz="0" w:space="0" w:color="auto"/>
        <w:right w:val="none" w:sz="0" w:space="0" w:color="auto"/>
      </w:divBdr>
    </w:div>
    <w:div w:id="1740707982">
      <w:bodyDiv w:val="1"/>
      <w:marLeft w:val="0"/>
      <w:marRight w:val="0"/>
      <w:marTop w:val="0"/>
      <w:marBottom w:val="0"/>
      <w:divBdr>
        <w:top w:val="none" w:sz="0" w:space="0" w:color="auto"/>
        <w:left w:val="none" w:sz="0" w:space="0" w:color="auto"/>
        <w:bottom w:val="none" w:sz="0" w:space="0" w:color="auto"/>
        <w:right w:val="none" w:sz="0" w:space="0" w:color="auto"/>
      </w:divBdr>
    </w:div>
    <w:div w:id="1746951111">
      <w:bodyDiv w:val="1"/>
      <w:marLeft w:val="0"/>
      <w:marRight w:val="0"/>
      <w:marTop w:val="0"/>
      <w:marBottom w:val="0"/>
      <w:divBdr>
        <w:top w:val="none" w:sz="0" w:space="0" w:color="auto"/>
        <w:left w:val="none" w:sz="0" w:space="0" w:color="auto"/>
        <w:bottom w:val="none" w:sz="0" w:space="0" w:color="auto"/>
        <w:right w:val="none" w:sz="0" w:space="0" w:color="auto"/>
      </w:divBdr>
    </w:div>
    <w:div w:id="1756630752">
      <w:bodyDiv w:val="1"/>
      <w:marLeft w:val="0"/>
      <w:marRight w:val="0"/>
      <w:marTop w:val="0"/>
      <w:marBottom w:val="0"/>
      <w:divBdr>
        <w:top w:val="none" w:sz="0" w:space="0" w:color="auto"/>
        <w:left w:val="none" w:sz="0" w:space="0" w:color="auto"/>
        <w:bottom w:val="none" w:sz="0" w:space="0" w:color="auto"/>
        <w:right w:val="none" w:sz="0" w:space="0" w:color="auto"/>
      </w:divBdr>
    </w:div>
    <w:div w:id="1759062778">
      <w:bodyDiv w:val="1"/>
      <w:marLeft w:val="0"/>
      <w:marRight w:val="0"/>
      <w:marTop w:val="0"/>
      <w:marBottom w:val="0"/>
      <w:divBdr>
        <w:top w:val="none" w:sz="0" w:space="0" w:color="auto"/>
        <w:left w:val="none" w:sz="0" w:space="0" w:color="auto"/>
        <w:bottom w:val="none" w:sz="0" w:space="0" w:color="auto"/>
        <w:right w:val="none" w:sz="0" w:space="0" w:color="auto"/>
      </w:divBdr>
    </w:div>
    <w:div w:id="1759325783">
      <w:bodyDiv w:val="1"/>
      <w:marLeft w:val="0"/>
      <w:marRight w:val="0"/>
      <w:marTop w:val="0"/>
      <w:marBottom w:val="0"/>
      <w:divBdr>
        <w:top w:val="none" w:sz="0" w:space="0" w:color="auto"/>
        <w:left w:val="none" w:sz="0" w:space="0" w:color="auto"/>
        <w:bottom w:val="none" w:sz="0" w:space="0" w:color="auto"/>
        <w:right w:val="none" w:sz="0" w:space="0" w:color="auto"/>
      </w:divBdr>
    </w:div>
    <w:div w:id="1767388236">
      <w:bodyDiv w:val="1"/>
      <w:marLeft w:val="0"/>
      <w:marRight w:val="0"/>
      <w:marTop w:val="0"/>
      <w:marBottom w:val="0"/>
      <w:divBdr>
        <w:top w:val="none" w:sz="0" w:space="0" w:color="auto"/>
        <w:left w:val="none" w:sz="0" w:space="0" w:color="auto"/>
        <w:bottom w:val="none" w:sz="0" w:space="0" w:color="auto"/>
        <w:right w:val="none" w:sz="0" w:space="0" w:color="auto"/>
      </w:divBdr>
    </w:div>
    <w:div w:id="1770466576">
      <w:bodyDiv w:val="1"/>
      <w:marLeft w:val="0"/>
      <w:marRight w:val="0"/>
      <w:marTop w:val="0"/>
      <w:marBottom w:val="0"/>
      <w:divBdr>
        <w:top w:val="none" w:sz="0" w:space="0" w:color="auto"/>
        <w:left w:val="none" w:sz="0" w:space="0" w:color="auto"/>
        <w:bottom w:val="none" w:sz="0" w:space="0" w:color="auto"/>
        <w:right w:val="none" w:sz="0" w:space="0" w:color="auto"/>
      </w:divBdr>
    </w:div>
    <w:div w:id="1771852655">
      <w:bodyDiv w:val="1"/>
      <w:marLeft w:val="0"/>
      <w:marRight w:val="0"/>
      <w:marTop w:val="0"/>
      <w:marBottom w:val="0"/>
      <w:divBdr>
        <w:top w:val="none" w:sz="0" w:space="0" w:color="auto"/>
        <w:left w:val="none" w:sz="0" w:space="0" w:color="auto"/>
        <w:bottom w:val="none" w:sz="0" w:space="0" w:color="auto"/>
        <w:right w:val="none" w:sz="0" w:space="0" w:color="auto"/>
      </w:divBdr>
    </w:div>
    <w:div w:id="1787774759">
      <w:bodyDiv w:val="1"/>
      <w:marLeft w:val="0"/>
      <w:marRight w:val="0"/>
      <w:marTop w:val="0"/>
      <w:marBottom w:val="0"/>
      <w:divBdr>
        <w:top w:val="none" w:sz="0" w:space="0" w:color="auto"/>
        <w:left w:val="none" w:sz="0" w:space="0" w:color="auto"/>
        <w:bottom w:val="none" w:sz="0" w:space="0" w:color="auto"/>
        <w:right w:val="none" w:sz="0" w:space="0" w:color="auto"/>
      </w:divBdr>
    </w:div>
    <w:div w:id="1789005881">
      <w:bodyDiv w:val="1"/>
      <w:marLeft w:val="0"/>
      <w:marRight w:val="0"/>
      <w:marTop w:val="0"/>
      <w:marBottom w:val="0"/>
      <w:divBdr>
        <w:top w:val="none" w:sz="0" w:space="0" w:color="auto"/>
        <w:left w:val="none" w:sz="0" w:space="0" w:color="auto"/>
        <w:bottom w:val="none" w:sz="0" w:space="0" w:color="auto"/>
        <w:right w:val="none" w:sz="0" w:space="0" w:color="auto"/>
      </w:divBdr>
    </w:div>
    <w:div w:id="1789349641">
      <w:bodyDiv w:val="1"/>
      <w:marLeft w:val="0"/>
      <w:marRight w:val="0"/>
      <w:marTop w:val="0"/>
      <w:marBottom w:val="0"/>
      <w:divBdr>
        <w:top w:val="none" w:sz="0" w:space="0" w:color="auto"/>
        <w:left w:val="none" w:sz="0" w:space="0" w:color="auto"/>
        <w:bottom w:val="none" w:sz="0" w:space="0" w:color="auto"/>
        <w:right w:val="none" w:sz="0" w:space="0" w:color="auto"/>
      </w:divBdr>
    </w:div>
    <w:div w:id="1794983855">
      <w:bodyDiv w:val="1"/>
      <w:marLeft w:val="0"/>
      <w:marRight w:val="0"/>
      <w:marTop w:val="0"/>
      <w:marBottom w:val="0"/>
      <w:divBdr>
        <w:top w:val="none" w:sz="0" w:space="0" w:color="auto"/>
        <w:left w:val="none" w:sz="0" w:space="0" w:color="auto"/>
        <w:bottom w:val="none" w:sz="0" w:space="0" w:color="auto"/>
        <w:right w:val="none" w:sz="0" w:space="0" w:color="auto"/>
      </w:divBdr>
    </w:div>
    <w:div w:id="1798837524">
      <w:bodyDiv w:val="1"/>
      <w:marLeft w:val="0"/>
      <w:marRight w:val="0"/>
      <w:marTop w:val="0"/>
      <w:marBottom w:val="0"/>
      <w:divBdr>
        <w:top w:val="none" w:sz="0" w:space="0" w:color="auto"/>
        <w:left w:val="none" w:sz="0" w:space="0" w:color="auto"/>
        <w:bottom w:val="none" w:sz="0" w:space="0" w:color="auto"/>
        <w:right w:val="none" w:sz="0" w:space="0" w:color="auto"/>
      </w:divBdr>
    </w:div>
    <w:div w:id="1802962016">
      <w:bodyDiv w:val="1"/>
      <w:marLeft w:val="0"/>
      <w:marRight w:val="0"/>
      <w:marTop w:val="0"/>
      <w:marBottom w:val="0"/>
      <w:divBdr>
        <w:top w:val="none" w:sz="0" w:space="0" w:color="auto"/>
        <w:left w:val="none" w:sz="0" w:space="0" w:color="auto"/>
        <w:bottom w:val="none" w:sz="0" w:space="0" w:color="auto"/>
        <w:right w:val="none" w:sz="0" w:space="0" w:color="auto"/>
      </w:divBdr>
    </w:div>
    <w:div w:id="1823544712">
      <w:bodyDiv w:val="1"/>
      <w:marLeft w:val="0"/>
      <w:marRight w:val="0"/>
      <w:marTop w:val="0"/>
      <w:marBottom w:val="0"/>
      <w:divBdr>
        <w:top w:val="none" w:sz="0" w:space="0" w:color="auto"/>
        <w:left w:val="none" w:sz="0" w:space="0" w:color="auto"/>
        <w:bottom w:val="none" w:sz="0" w:space="0" w:color="auto"/>
        <w:right w:val="none" w:sz="0" w:space="0" w:color="auto"/>
      </w:divBdr>
    </w:div>
    <w:div w:id="1855727275">
      <w:bodyDiv w:val="1"/>
      <w:marLeft w:val="0"/>
      <w:marRight w:val="0"/>
      <w:marTop w:val="0"/>
      <w:marBottom w:val="0"/>
      <w:divBdr>
        <w:top w:val="none" w:sz="0" w:space="0" w:color="auto"/>
        <w:left w:val="none" w:sz="0" w:space="0" w:color="auto"/>
        <w:bottom w:val="none" w:sz="0" w:space="0" w:color="auto"/>
        <w:right w:val="none" w:sz="0" w:space="0" w:color="auto"/>
      </w:divBdr>
    </w:div>
    <w:div w:id="1861896607">
      <w:bodyDiv w:val="1"/>
      <w:marLeft w:val="0"/>
      <w:marRight w:val="0"/>
      <w:marTop w:val="0"/>
      <w:marBottom w:val="0"/>
      <w:divBdr>
        <w:top w:val="none" w:sz="0" w:space="0" w:color="auto"/>
        <w:left w:val="none" w:sz="0" w:space="0" w:color="auto"/>
        <w:bottom w:val="none" w:sz="0" w:space="0" w:color="auto"/>
        <w:right w:val="none" w:sz="0" w:space="0" w:color="auto"/>
      </w:divBdr>
    </w:div>
    <w:div w:id="1874422392">
      <w:bodyDiv w:val="1"/>
      <w:marLeft w:val="0"/>
      <w:marRight w:val="0"/>
      <w:marTop w:val="0"/>
      <w:marBottom w:val="0"/>
      <w:divBdr>
        <w:top w:val="none" w:sz="0" w:space="0" w:color="auto"/>
        <w:left w:val="none" w:sz="0" w:space="0" w:color="auto"/>
        <w:bottom w:val="none" w:sz="0" w:space="0" w:color="auto"/>
        <w:right w:val="none" w:sz="0" w:space="0" w:color="auto"/>
      </w:divBdr>
    </w:div>
    <w:div w:id="1896239124">
      <w:bodyDiv w:val="1"/>
      <w:marLeft w:val="0"/>
      <w:marRight w:val="0"/>
      <w:marTop w:val="0"/>
      <w:marBottom w:val="0"/>
      <w:divBdr>
        <w:top w:val="none" w:sz="0" w:space="0" w:color="auto"/>
        <w:left w:val="none" w:sz="0" w:space="0" w:color="auto"/>
        <w:bottom w:val="none" w:sz="0" w:space="0" w:color="auto"/>
        <w:right w:val="none" w:sz="0" w:space="0" w:color="auto"/>
      </w:divBdr>
    </w:div>
    <w:div w:id="1911957455">
      <w:bodyDiv w:val="1"/>
      <w:marLeft w:val="0"/>
      <w:marRight w:val="0"/>
      <w:marTop w:val="0"/>
      <w:marBottom w:val="0"/>
      <w:divBdr>
        <w:top w:val="none" w:sz="0" w:space="0" w:color="auto"/>
        <w:left w:val="none" w:sz="0" w:space="0" w:color="auto"/>
        <w:bottom w:val="none" w:sz="0" w:space="0" w:color="auto"/>
        <w:right w:val="none" w:sz="0" w:space="0" w:color="auto"/>
      </w:divBdr>
    </w:div>
    <w:div w:id="1925188770">
      <w:bodyDiv w:val="1"/>
      <w:marLeft w:val="0"/>
      <w:marRight w:val="0"/>
      <w:marTop w:val="0"/>
      <w:marBottom w:val="0"/>
      <w:divBdr>
        <w:top w:val="none" w:sz="0" w:space="0" w:color="auto"/>
        <w:left w:val="none" w:sz="0" w:space="0" w:color="auto"/>
        <w:bottom w:val="none" w:sz="0" w:space="0" w:color="auto"/>
        <w:right w:val="none" w:sz="0" w:space="0" w:color="auto"/>
      </w:divBdr>
    </w:div>
    <w:div w:id="1927493993">
      <w:bodyDiv w:val="1"/>
      <w:marLeft w:val="0"/>
      <w:marRight w:val="0"/>
      <w:marTop w:val="0"/>
      <w:marBottom w:val="0"/>
      <w:divBdr>
        <w:top w:val="none" w:sz="0" w:space="0" w:color="auto"/>
        <w:left w:val="none" w:sz="0" w:space="0" w:color="auto"/>
        <w:bottom w:val="none" w:sz="0" w:space="0" w:color="auto"/>
        <w:right w:val="none" w:sz="0" w:space="0" w:color="auto"/>
      </w:divBdr>
    </w:div>
    <w:div w:id="1938977154">
      <w:bodyDiv w:val="1"/>
      <w:marLeft w:val="0"/>
      <w:marRight w:val="0"/>
      <w:marTop w:val="0"/>
      <w:marBottom w:val="0"/>
      <w:divBdr>
        <w:top w:val="none" w:sz="0" w:space="0" w:color="auto"/>
        <w:left w:val="none" w:sz="0" w:space="0" w:color="auto"/>
        <w:bottom w:val="none" w:sz="0" w:space="0" w:color="auto"/>
        <w:right w:val="none" w:sz="0" w:space="0" w:color="auto"/>
      </w:divBdr>
    </w:div>
    <w:div w:id="1957101771">
      <w:bodyDiv w:val="1"/>
      <w:marLeft w:val="0"/>
      <w:marRight w:val="0"/>
      <w:marTop w:val="0"/>
      <w:marBottom w:val="0"/>
      <w:divBdr>
        <w:top w:val="none" w:sz="0" w:space="0" w:color="auto"/>
        <w:left w:val="none" w:sz="0" w:space="0" w:color="auto"/>
        <w:bottom w:val="none" w:sz="0" w:space="0" w:color="auto"/>
        <w:right w:val="none" w:sz="0" w:space="0" w:color="auto"/>
      </w:divBdr>
    </w:div>
    <w:div w:id="1957321926">
      <w:bodyDiv w:val="1"/>
      <w:marLeft w:val="0"/>
      <w:marRight w:val="0"/>
      <w:marTop w:val="0"/>
      <w:marBottom w:val="0"/>
      <w:divBdr>
        <w:top w:val="none" w:sz="0" w:space="0" w:color="auto"/>
        <w:left w:val="none" w:sz="0" w:space="0" w:color="auto"/>
        <w:bottom w:val="none" w:sz="0" w:space="0" w:color="auto"/>
        <w:right w:val="none" w:sz="0" w:space="0" w:color="auto"/>
      </w:divBdr>
    </w:div>
    <w:div w:id="1958483211">
      <w:bodyDiv w:val="1"/>
      <w:marLeft w:val="0"/>
      <w:marRight w:val="0"/>
      <w:marTop w:val="0"/>
      <w:marBottom w:val="0"/>
      <w:divBdr>
        <w:top w:val="none" w:sz="0" w:space="0" w:color="auto"/>
        <w:left w:val="none" w:sz="0" w:space="0" w:color="auto"/>
        <w:bottom w:val="none" w:sz="0" w:space="0" w:color="auto"/>
        <w:right w:val="none" w:sz="0" w:space="0" w:color="auto"/>
      </w:divBdr>
    </w:div>
    <w:div w:id="1960644774">
      <w:bodyDiv w:val="1"/>
      <w:marLeft w:val="0"/>
      <w:marRight w:val="0"/>
      <w:marTop w:val="0"/>
      <w:marBottom w:val="0"/>
      <w:divBdr>
        <w:top w:val="none" w:sz="0" w:space="0" w:color="auto"/>
        <w:left w:val="none" w:sz="0" w:space="0" w:color="auto"/>
        <w:bottom w:val="none" w:sz="0" w:space="0" w:color="auto"/>
        <w:right w:val="none" w:sz="0" w:space="0" w:color="auto"/>
      </w:divBdr>
    </w:div>
    <w:div w:id="1963337119">
      <w:bodyDiv w:val="1"/>
      <w:marLeft w:val="0"/>
      <w:marRight w:val="0"/>
      <w:marTop w:val="0"/>
      <w:marBottom w:val="0"/>
      <w:divBdr>
        <w:top w:val="none" w:sz="0" w:space="0" w:color="auto"/>
        <w:left w:val="none" w:sz="0" w:space="0" w:color="auto"/>
        <w:bottom w:val="none" w:sz="0" w:space="0" w:color="auto"/>
        <w:right w:val="none" w:sz="0" w:space="0" w:color="auto"/>
      </w:divBdr>
    </w:div>
    <w:div w:id="1967353508">
      <w:bodyDiv w:val="1"/>
      <w:marLeft w:val="0"/>
      <w:marRight w:val="0"/>
      <w:marTop w:val="0"/>
      <w:marBottom w:val="0"/>
      <w:divBdr>
        <w:top w:val="none" w:sz="0" w:space="0" w:color="auto"/>
        <w:left w:val="none" w:sz="0" w:space="0" w:color="auto"/>
        <w:bottom w:val="none" w:sz="0" w:space="0" w:color="auto"/>
        <w:right w:val="none" w:sz="0" w:space="0" w:color="auto"/>
      </w:divBdr>
    </w:div>
    <w:div w:id="1978097526">
      <w:bodyDiv w:val="1"/>
      <w:marLeft w:val="0"/>
      <w:marRight w:val="0"/>
      <w:marTop w:val="0"/>
      <w:marBottom w:val="0"/>
      <w:divBdr>
        <w:top w:val="none" w:sz="0" w:space="0" w:color="auto"/>
        <w:left w:val="none" w:sz="0" w:space="0" w:color="auto"/>
        <w:bottom w:val="none" w:sz="0" w:space="0" w:color="auto"/>
        <w:right w:val="none" w:sz="0" w:space="0" w:color="auto"/>
      </w:divBdr>
    </w:div>
    <w:div w:id="1998145412">
      <w:bodyDiv w:val="1"/>
      <w:marLeft w:val="0"/>
      <w:marRight w:val="0"/>
      <w:marTop w:val="0"/>
      <w:marBottom w:val="0"/>
      <w:divBdr>
        <w:top w:val="none" w:sz="0" w:space="0" w:color="auto"/>
        <w:left w:val="none" w:sz="0" w:space="0" w:color="auto"/>
        <w:bottom w:val="none" w:sz="0" w:space="0" w:color="auto"/>
        <w:right w:val="none" w:sz="0" w:space="0" w:color="auto"/>
      </w:divBdr>
    </w:div>
    <w:div w:id="1999725580">
      <w:bodyDiv w:val="1"/>
      <w:marLeft w:val="0"/>
      <w:marRight w:val="0"/>
      <w:marTop w:val="0"/>
      <w:marBottom w:val="0"/>
      <w:divBdr>
        <w:top w:val="none" w:sz="0" w:space="0" w:color="auto"/>
        <w:left w:val="none" w:sz="0" w:space="0" w:color="auto"/>
        <w:bottom w:val="none" w:sz="0" w:space="0" w:color="auto"/>
        <w:right w:val="none" w:sz="0" w:space="0" w:color="auto"/>
      </w:divBdr>
    </w:div>
    <w:div w:id="2006467265">
      <w:bodyDiv w:val="1"/>
      <w:marLeft w:val="0"/>
      <w:marRight w:val="0"/>
      <w:marTop w:val="0"/>
      <w:marBottom w:val="0"/>
      <w:divBdr>
        <w:top w:val="none" w:sz="0" w:space="0" w:color="auto"/>
        <w:left w:val="none" w:sz="0" w:space="0" w:color="auto"/>
        <w:bottom w:val="none" w:sz="0" w:space="0" w:color="auto"/>
        <w:right w:val="none" w:sz="0" w:space="0" w:color="auto"/>
      </w:divBdr>
    </w:div>
    <w:div w:id="2006517831">
      <w:bodyDiv w:val="1"/>
      <w:marLeft w:val="0"/>
      <w:marRight w:val="0"/>
      <w:marTop w:val="0"/>
      <w:marBottom w:val="0"/>
      <w:divBdr>
        <w:top w:val="none" w:sz="0" w:space="0" w:color="auto"/>
        <w:left w:val="none" w:sz="0" w:space="0" w:color="auto"/>
        <w:bottom w:val="none" w:sz="0" w:space="0" w:color="auto"/>
        <w:right w:val="none" w:sz="0" w:space="0" w:color="auto"/>
      </w:divBdr>
    </w:div>
    <w:div w:id="2044599535">
      <w:bodyDiv w:val="1"/>
      <w:marLeft w:val="0"/>
      <w:marRight w:val="0"/>
      <w:marTop w:val="0"/>
      <w:marBottom w:val="0"/>
      <w:divBdr>
        <w:top w:val="none" w:sz="0" w:space="0" w:color="auto"/>
        <w:left w:val="none" w:sz="0" w:space="0" w:color="auto"/>
        <w:bottom w:val="none" w:sz="0" w:space="0" w:color="auto"/>
        <w:right w:val="none" w:sz="0" w:space="0" w:color="auto"/>
      </w:divBdr>
    </w:div>
    <w:div w:id="2054884460">
      <w:bodyDiv w:val="1"/>
      <w:marLeft w:val="0"/>
      <w:marRight w:val="0"/>
      <w:marTop w:val="0"/>
      <w:marBottom w:val="0"/>
      <w:divBdr>
        <w:top w:val="none" w:sz="0" w:space="0" w:color="auto"/>
        <w:left w:val="none" w:sz="0" w:space="0" w:color="auto"/>
        <w:bottom w:val="none" w:sz="0" w:space="0" w:color="auto"/>
        <w:right w:val="none" w:sz="0" w:space="0" w:color="auto"/>
      </w:divBdr>
    </w:div>
    <w:div w:id="2071070822">
      <w:bodyDiv w:val="1"/>
      <w:marLeft w:val="0"/>
      <w:marRight w:val="0"/>
      <w:marTop w:val="0"/>
      <w:marBottom w:val="0"/>
      <w:divBdr>
        <w:top w:val="none" w:sz="0" w:space="0" w:color="auto"/>
        <w:left w:val="none" w:sz="0" w:space="0" w:color="auto"/>
        <w:bottom w:val="none" w:sz="0" w:space="0" w:color="auto"/>
        <w:right w:val="none" w:sz="0" w:space="0" w:color="auto"/>
      </w:divBdr>
    </w:div>
    <w:div w:id="2086369076">
      <w:bodyDiv w:val="1"/>
      <w:marLeft w:val="0"/>
      <w:marRight w:val="0"/>
      <w:marTop w:val="0"/>
      <w:marBottom w:val="0"/>
      <w:divBdr>
        <w:top w:val="none" w:sz="0" w:space="0" w:color="auto"/>
        <w:left w:val="none" w:sz="0" w:space="0" w:color="auto"/>
        <w:bottom w:val="none" w:sz="0" w:space="0" w:color="auto"/>
        <w:right w:val="none" w:sz="0" w:space="0" w:color="auto"/>
      </w:divBdr>
    </w:div>
    <w:div w:id="2096048948">
      <w:bodyDiv w:val="1"/>
      <w:marLeft w:val="0"/>
      <w:marRight w:val="0"/>
      <w:marTop w:val="0"/>
      <w:marBottom w:val="0"/>
      <w:divBdr>
        <w:top w:val="none" w:sz="0" w:space="0" w:color="auto"/>
        <w:left w:val="none" w:sz="0" w:space="0" w:color="auto"/>
        <w:bottom w:val="none" w:sz="0" w:space="0" w:color="auto"/>
        <w:right w:val="none" w:sz="0" w:space="0" w:color="auto"/>
      </w:divBdr>
    </w:div>
    <w:div w:id="2107536577">
      <w:bodyDiv w:val="1"/>
      <w:marLeft w:val="0"/>
      <w:marRight w:val="0"/>
      <w:marTop w:val="0"/>
      <w:marBottom w:val="0"/>
      <w:divBdr>
        <w:top w:val="none" w:sz="0" w:space="0" w:color="auto"/>
        <w:left w:val="none" w:sz="0" w:space="0" w:color="auto"/>
        <w:bottom w:val="none" w:sz="0" w:space="0" w:color="auto"/>
        <w:right w:val="none" w:sz="0" w:space="0" w:color="auto"/>
      </w:divBdr>
    </w:div>
    <w:div w:id="2109034094">
      <w:bodyDiv w:val="1"/>
      <w:marLeft w:val="0"/>
      <w:marRight w:val="0"/>
      <w:marTop w:val="0"/>
      <w:marBottom w:val="0"/>
      <w:divBdr>
        <w:top w:val="none" w:sz="0" w:space="0" w:color="auto"/>
        <w:left w:val="none" w:sz="0" w:space="0" w:color="auto"/>
        <w:bottom w:val="none" w:sz="0" w:space="0" w:color="auto"/>
        <w:right w:val="none" w:sz="0" w:space="0" w:color="auto"/>
      </w:divBdr>
    </w:div>
    <w:div w:id="2124959830">
      <w:bodyDiv w:val="1"/>
      <w:marLeft w:val="0"/>
      <w:marRight w:val="0"/>
      <w:marTop w:val="0"/>
      <w:marBottom w:val="0"/>
      <w:divBdr>
        <w:top w:val="none" w:sz="0" w:space="0" w:color="auto"/>
        <w:left w:val="none" w:sz="0" w:space="0" w:color="auto"/>
        <w:bottom w:val="none" w:sz="0" w:space="0" w:color="auto"/>
        <w:right w:val="none" w:sz="0" w:space="0" w:color="auto"/>
      </w:divBdr>
    </w:div>
    <w:div w:id="2130659334">
      <w:bodyDiv w:val="1"/>
      <w:marLeft w:val="0"/>
      <w:marRight w:val="0"/>
      <w:marTop w:val="0"/>
      <w:marBottom w:val="0"/>
      <w:divBdr>
        <w:top w:val="none" w:sz="0" w:space="0" w:color="auto"/>
        <w:left w:val="none" w:sz="0" w:space="0" w:color="auto"/>
        <w:bottom w:val="none" w:sz="0" w:space="0" w:color="auto"/>
        <w:right w:val="none" w:sz="0" w:space="0" w:color="auto"/>
      </w:divBdr>
    </w:div>
    <w:div w:id="213616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12BB2-7745-47B7-95E3-B1F393F08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10530</Words>
  <Characters>57919</Characters>
  <Application>Microsoft Office Word</Application>
  <DocSecurity>0</DocSecurity>
  <Lines>482</Lines>
  <Paragraphs>136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68313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TESORERIA</dc:creator>
  <cp:lastModifiedBy>KARLA</cp:lastModifiedBy>
  <cp:revision>2</cp:revision>
  <cp:lastPrinted>2021-10-30T00:20:00Z</cp:lastPrinted>
  <dcterms:created xsi:type="dcterms:W3CDTF">2022-03-29T21:52:00Z</dcterms:created>
  <dcterms:modified xsi:type="dcterms:W3CDTF">2022-03-29T21:52:00Z</dcterms:modified>
</cp:coreProperties>
</file>